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424C" w14:textId="48A8C9AB" w:rsidR="008A5523" w:rsidRPr="0014485F" w:rsidRDefault="008A5523" w:rsidP="008A5523">
      <w:pPr>
        <w:rPr>
          <w:b/>
          <w:color w:val="000000" w:themeColor="text1"/>
        </w:rPr>
      </w:pPr>
    </w:p>
    <w:tbl>
      <w:tblPr>
        <w:tblW w:w="0" w:type="auto"/>
        <w:tblLayout w:type="fixed"/>
        <w:tblLook w:val="0000" w:firstRow="0" w:lastRow="0" w:firstColumn="0" w:lastColumn="0" w:noHBand="0" w:noVBand="0"/>
      </w:tblPr>
      <w:tblGrid>
        <w:gridCol w:w="3936"/>
      </w:tblGrid>
      <w:tr w:rsidR="008A5523" w:rsidRPr="0014485F" w14:paraId="1F8ACF61" w14:textId="77777777" w:rsidTr="008F6912">
        <w:trPr>
          <w:cantSplit/>
        </w:trPr>
        <w:tc>
          <w:tcPr>
            <w:tcW w:w="3936" w:type="dxa"/>
          </w:tcPr>
          <w:p w14:paraId="64D020E5" w14:textId="77777777" w:rsidR="008A5523" w:rsidRPr="0014485F" w:rsidRDefault="008A5523" w:rsidP="008F6912">
            <w:pPr>
              <w:jc w:val="center"/>
              <w:rPr>
                <w:b/>
                <w:bCs/>
                <w:color w:val="000000" w:themeColor="text1"/>
              </w:rPr>
            </w:pPr>
            <w:r w:rsidRPr="0014485F">
              <w:rPr>
                <w:b/>
                <w:bCs/>
                <w:noProof/>
                <w:color w:val="000000" w:themeColor="text1"/>
              </w:rPr>
              <w:drawing>
                <wp:inline distT="0" distB="0" distL="0" distR="0" wp14:anchorId="32A4FC96" wp14:editId="7E7ACA26">
                  <wp:extent cx="499745" cy="638175"/>
                  <wp:effectExtent l="1905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9745" cy="638175"/>
                          </a:xfrm>
                          <a:prstGeom prst="rect">
                            <a:avLst/>
                          </a:prstGeom>
                          <a:noFill/>
                          <a:ln w="9525">
                            <a:noFill/>
                            <a:miter lim="800000"/>
                            <a:headEnd/>
                            <a:tailEnd/>
                          </a:ln>
                        </pic:spPr>
                      </pic:pic>
                    </a:graphicData>
                  </a:graphic>
                </wp:inline>
              </w:drawing>
            </w:r>
          </w:p>
        </w:tc>
      </w:tr>
      <w:tr w:rsidR="008A5523" w:rsidRPr="0014485F" w14:paraId="309EDBD1" w14:textId="77777777" w:rsidTr="008F6912">
        <w:trPr>
          <w:cantSplit/>
        </w:trPr>
        <w:tc>
          <w:tcPr>
            <w:tcW w:w="3936" w:type="dxa"/>
          </w:tcPr>
          <w:p w14:paraId="2B427C14" w14:textId="77777777" w:rsidR="008A5523" w:rsidRPr="0014485F" w:rsidRDefault="008A5523" w:rsidP="008F6912">
            <w:pPr>
              <w:jc w:val="center"/>
              <w:rPr>
                <w:b/>
                <w:bCs/>
                <w:color w:val="000000" w:themeColor="text1"/>
                <w:lang w:val="de-DE"/>
              </w:rPr>
            </w:pPr>
            <w:r w:rsidRPr="0014485F">
              <w:rPr>
                <w:b/>
                <w:bCs/>
                <w:color w:val="000000" w:themeColor="text1"/>
                <w:lang w:val="de-DE"/>
              </w:rPr>
              <w:t>REPUBLIKA HRVATSKA</w:t>
            </w:r>
          </w:p>
        </w:tc>
      </w:tr>
      <w:tr w:rsidR="008A5523" w:rsidRPr="0014485F" w14:paraId="5DC513A1" w14:textId="77777777" w:rsidTr="008F6912">
        <w:trPr>
          <w:cantSplit/>
        </w:trPr>
        <w:tc>
          <w:tcPr>
            <w:tcW w:w="3936" w:type="dxa"/>
          </w:tcPr>
          <w:p w14:paraId="59639E84" w14:textId="77777777" w:rsidR="008A5523" w:rsidRPr="0014485F" w:rsidRDefault="008A5523" w:rsidP="008F6912">
            <w:pPr>
              <w:jc w:val="center"/>
              <w:rPr>
                <w:b/>
                <w:bCs/>
                <w:color w:val="000000" w:themeColor="text1"/>
                <w:lang w:val="de-DE"/>
              </w:rPr>
            </w:pPr>
            <w:r w:rsidRPr="0014485F">
              <w:rPr>
                <w:b/>
                <w:bCs/>
                <w:color w:val="000000" w:themeColor="text1"/>
                <w:lang w:val="de-DE"/>
              </w:rPr>
              <w:t>ISTARSKA ŽUPANIJA</w:t>
            </w:r>
          </w:p>
        </w:tc>
      </w:tr>
      <w:tr w:rsidR="008A5523" w:rsidRPr="0014485F" w14:paraId="12877AAE" w14:textId="77777777" w:rsidTr="008F6912">
        <w:trPr>
          <w:cantSplit/>
        </w:trPr>
        <w:tc>
          <w:tcPr>
            <w:tcW w:w="3936" w:type="dxa"/>
          </w:tcPr>
          <w:p w14:paraId="6C8EF3FB" w14:textId="77777777" w:rsidR="008A5523" w:rsidRPr="0014485F" w:rsidRDefault="008A5523" w:rsidP="008F6912">
            <w:pPr>
              <w:jc w:val="center"/>
              <w:rPr>
                <w:b/>
                <w:bCs/>
                <w:color w:val="000000" w:themeColor="text1"/>
                <w:lang w:val="de-DE"/>
              </w:rPr>
            </w:pPr>
            <w:r w:rsidRPr="0014485F">
              <w:rPr>
                <w:b/>
                <w:bCs/>
                <w:color w:val="000000" w:themeColor="text1"/>
                <w:lang w:val="de-DE"/>
              </w:rPr>
              <w:t>GRAD POREČ - PORENZO</w:t>
            </w:r>
          </w:p>
          <w:p w14:paraId="4332E4FC" w14:textId="5CF28BAE" w:rsidR="008A5523" w:rsidRPr="0014485F" w:rsidRDefault="008A5523" w:rsidP="008F6912">
            <w:pPr>
              <w:jc w:val="center"/>
              <w:rPr>
                <w:b/>
                <w:bCs/>
                <w:color w:val="000000" w:themeColor="text1"/>
                <w:lang w:val="de-DE"/>
              </w:rPr>
            </w:pPr>
            <w:r w:rsidRPr="0014485F">
              <w:rPr>
                <w:b/>
                <w:bCs/>
                <w:color w:val="000000" w:themeColor="text1"/>
                <w:lang w:val="de-DE"/>
              </w:rPr>
              <w:t>CITT</w:t>
            </w:r>
            <w:r w:rsidR="00480F42">
              <w:rPr>
                <w:b/>
                <w:bCs/>
                <w:color w:val="000000" w:themeColor="text1"/>
                <w:lang w:val="de-DE"/>
              </w:rPr>
              <w:t>À</w:t>
            </w:r>
            <w:r w:rsidRPr="0014485F">
              <w:rPr>
                <w:b/>
                <w:bCs/>
                <w:color w:val="000000" w:themeColor="text1"/>
                <w:lang w:val="de-DE"/>
              </w:rPr>
              <w:t xml:space="preserve"> DI POREČ - PARENZO</w:t>
            </w:r>
          </w:p>
        </w:tc>
      </w:tr>
      <w:tr w:rsidR="008A5523" w:rsidRPr="0014485F" w14:paraId="52DAF50C" w14:textId="77777777" w:rsidTr="008F6912">
        <w:trPr>
          <w:cantSplit/>
          <w:trHeight w:val="311"/>
        </w:trPr>
        <w:tc>
          <w:tcPr>
            <w:tcW w:w="3936" w:type="dxa"/>
          </w:tcPr>
          <w:p w14:paraId="727A2499" w14:textId="77777777" w:rsidR="008A5523" w:rsidRPr="0014485F" w:rsidRDefault="008A5523" w:rsidP="008F6912">
            <w:pPr>
              <w:jc w:val="center"/>
              <w:rPr>
                <w:b/>
                <w:bCs/>
                <w:color w:val="000000" w:themeColor="text1"/>
                <w:lang w:val="de-DE"/>
              </w:rPr>
            </w:pPr>
            <w:proofErr w:type="spellStart"/>
            <w:r w:rsidRPr="0014485F">
              <w:rPr>
                <w:b/>
                <w:bCs/>
                <w:color w:val="000000" w:themeColor="text1"/>
                <w:lang w:val="de-DE"/>
              </w:rPr>
              <w:t>Gradonačelnik</w:t>
            </w:r>
            <w:proofErr w:type="spellEnd"/>
          </w:p>
        </w:tc>
      </w:tr>
    </w:tbl>
    <w:p w14:paraId="35F0FDF9" w14:textId="65F25B7D" w:rsidR="00480F42" w:rsidRPr="00480F42" w:rsidRDefault="00480F42" w:rsidP="008A5523">
      <w:pPr>
        <w:jc w:val="both"/>
        <w:rPr>
          <w:b/>
          <w:bCs/>
          <w:color w:val="000000" w:themeColor="text1"/>
        </w:rPr>
      </w:pPr>
      <w:r w:rsidRPr="00480F42">
        <w:rPr>
          <w:b/>
          <w:bCs/>
          <w:color w:val="000000" w:themeColor="text1"/>
        </w:rPr>
        <w:t>KLASA: 363-05/22-01/36</w:t>
      </w:r>
    </w:p>
    <w:p w14:paraId="0414CDE3" w14:textId="703BB92A" w:rsidR="00480F42" w:rsidRPr="00480F42" w:rsidRDefault="00480F42" w:rsidP="008A5523">
      <w:pPr>
        <w:jc w:val="both"/>
        <w:rPr>
          <w:b/>
          <w:bCs/>
          <w:color w:val="000000" w:themeColor="text1"/>
        </w:rPr>
      </w:pPr>
      <w:r w:rsidRPr="00480F42">
        <w:rPr>
          <w:b/>
          <w:bCs/>
          <w:color w:val="000000" w:themeColor="text1"/>
        </w:rPr>
        <w:t>URBROJ: 2163-6-09/01-24-11</w:t>
      </w:r>
    </w:p>
    <w:p w14:paraId="3229FA11" w14:textId="3E3B7CF0" w:rsidR="00480F42" w:rsidRPr="00480F42" w:rsidRDefault="00480F42" w:rsidP="008A5523">
      <w:pPr>
        <w:jc w:val="both"/>
        <w:rPr>
          <w:b/>
          <w:bCs/>
          <w:color w:val="000000" w:themeColor="text1"/>
        </w:rPr>
      </w:pPr>
      <w:r w:rsidRPr="00480F42">
        <w:rPr>
          <w:b/>
          <w:bCs/>
          <w:color w:val="000000" w:themeColor="text1"/>
        </w:rPr>
        <w:t>Poreč-Parenzo, 20. lipnja 2024.</w:t>
      </w:r>
    </w:p>
    <w:p w14:paraId="0B34E69F" w14:textId="77777777" w:rsidR="00480F42" w:rsidRDefault="00480F42" w:rsidP="008A5523">
      <w:pPr>
        <w:jc w:val="both"/>
        <w:rPr>
          <w:color w:val="000000" w:themeColor="text1"/>
        </w:rPr>
      </w:pPr>
    </w:p>
    <w:p w14:paraId="10A6F646" w14:textId="3FB520EB" w:rsidR="008A5523" w:rsidRPr="0014485F" w:rsidRDefault="008A5523" w:rsidP="008A5523">
      <w:pPr>
        <w:jc w:val="both"/>
        <w:rPr>
          <w:bCs/>
          <w:color w:val="000000" w:themeColor="text1"/>
        </w:rPr>
      </w:pPr>
      <w:r w:rsidRPr="0014485F">
        <w:rPr>
          <w:color w:val="000000" w:themeColor="text1"/>
        </w:rPr>
        <w:t>Na temelju članka 53. Statuta Grada Poreča - Parenzo (</w:t>
      </w:r>
      <w:r w:rsidR="00480F42">
        <w:rPr>
          <w:color w:val="000000" w:themeColor="text1"/>
        </w:rPr>
        <w:t>,,</w:t>
      </w:r>
      <w:r w:rsidRPr="0014485F">
        <w:rPr>
          <w:color w:val="000000" w:themeColor="text1"/>
        </w:rPr>
        <w:t>Službeni glasnik Grada Poreča</w:t>
      </w:r>
      <w:r w:rsidR="00480F42">
        <w:rPr>
          <w:color w:val="000000" w:themeColor="text1"/>
        </w:rPr>
        <w:t>-Parenzo“</w:t>
      </w:r>
      <w:r w:rsidRPr="0014485F">
        <w:rPr>
          <w:color w:val="000000" w:themeColor="text1"/>
        </w:rPr>
        <w:t xml:space="preserve"> broj 02/13, 10/18 i 02/21), na prijedlog Upravnog odjela za komunalni sustav KLASA: 363-01/2</w:t>
      </w:r>
      <w:r w:rsidR="00450046">
        <w:rPr>
          <w:color w:val="000000" w:themeColor="text1"/>
        </w:rPr>
        <w:t>2</w:t>
      </w:r>
      <w:r w:rsidRPr="0014485F">
        <w:rPr>
          <w:color w:val="000000" w:themeColor="text1"/>
        </w:rPr>
        <w:t>-02/</w:t>
      </w:r>
      <w:r>
        <w:rPr>
          <w:color w:val="000000" w:themeColor="text1"/>
        </w:rPr>
        <w:t>453</w:t>
      </w:r>
      <w:r w:rsidRPr="0014485F">
        <w:rPr>
          <w:color w:val="000000" w:themeColor="text1"/>
        </w:rPr>
        <w:t>, URBROJ: 2163-6-05/03-2</w:t>
      </w:r>
      <w:r w:rsidR="00450046">
        <w:rPr>
          <w:color w:val="000000" w:themeColor="text1"/>
        </w:rPr>
        <w:t>4</w:t>
      </w:r>
      <w:r w:rsidRPr="0014485F">
        <w:rPr>
          <w:color w:val="000000" w:themeColor="text1"/>
        </w:rPr>
        <w:t xml:space="preserve">-10 od </w:t>
      </w:r>
      <w:r w:rsidR="00450046">
        <w:rPr>
          <w:color w:val="000000" w:themeColor="text1"/>
        </w:rPr>
        <w:t>19.06.2024</w:t>
      </w:r>
      <w:r w:rsidRPr="0014485F">
        <w:rPr>
          <w:color w:val="000000" w:themeColor="text1"/>
        </w:rPr>
        <w:t>. godine, Gradonačelnik Grada Poreča – Parenzo je donio sljedeći</w:t>
      </w:r>
    </w:p>
    <w:p w14:paraId="70428A7B" w14:textId="77777777" w:rsidR="008A5523" w:rsidRPr="0014485F" w:rsidRDefault="008A5523" w:rsidP="008A5523">
      <w:pPr>
        <w:jc w:val="both"/>
        <w:rPr>
          <w:color w:val="000000" w:themeColor="text1"/>
        </w:rPr>
      </w:pPr>
    </w:p>
    <w:p w14:paraId="43C79395" w14:textId="77777777" w:rsidR="008A5523" w:rsidRPr="0014485F" w:rsidRDefault="008A5523" w:rsidP="008A5523">
      <w:pPr>
        <w:rPr>
          <w:color w:val="000000" w:themeColor="text1"/>
        </w:rPr>
      </w:pPr>
    </w:p>
    <w:p w14:paraId="5A75A18E" w14:textId="77777777" w:rsidR="008A5523" w:rsidRPr="0014485F" w:rsidRDefault="008A5523" w:rsidP="008A5523">
      <w:pPr>
        <w:jc w:val="center"/>
        <w:rPr>
          <w:b/>
          <w:color w:val="000000" w:themeColor="text1"/>
        </w:rPr>
      </w:pPr>
      <w:r w:rsidRPr="0014485F">
        <w:rPr>
          <w:b/>
          <w:color w:val="000000" w:themeColor="text1"/>
        </w:rPr>
        <w:t>Z A K L J U Č A K</w:t>
      </w:r>
    </w:p>
    <w:p w14:paraId="6DC3AA09" w14:textId="77777777" w:rsidR="008A5523" w:rsidRPr="0014485F" w:rsidRDefault="008A5523" w:rsidP="008A5523">
      <w:pPr>
        <w:rPr>
          <w:color w:val="000000" w:themeColor="text1"/>
        </w:rPr>
      </w:pPr>
    </w:p>
    <w:p w14:paraId="065F193A" w14:textId="3C1DD3D5" w:rsidR="008A5523" w:rsidRPr="0014485F" w:rsidRDefault="008A5523" w:rsidP="008A5523">
      <w:pPr>
        <w:numPr>
          <w:ilvl w:val="0"/>
          <w:numId w:val="3"/>
        </w:numPr>
        <w:tabs>
          <w:tab w:val="clear" w:pos="1080"/>
          <w:tab w:val="num" w:pos="284"/>
        </w:tabs>
        <w:ind w:left="284" w:hanging="284"/>
        <w:jc w:val="both"/>
        <w:rPr>
          <w:color w:val="000000" w:themeColor="text1"/>
        </w:rPr>
      </w:pPr>
      <w:r w:rsidRPr="0014485F">
        <w:rPr>
          <w:color w:val="000000" w:themeColor="text1"/>
        </w:rPr>
        <w:t xml:space="preserve">Utvrđuje se prijedlog Odluke o prihvaćanju </w:t>
      </w:r>
      <w:r w:rsidR="00480F42">
        <w:rPr>
          <w:color w:val="000000" w:themeColor="text1"/>
        </w:rPr>
        <w:t>I</w:t>
      </w:r>
      <w:r w:rsidRPr="0014485F">
        <w:rPr>
          <w:color w:val="000000" w:themeColor="text1"/>
        </w:rPr>
        <w:t>zvješća o izvršenju Programa građenja komunalne infrastrukture za 202</w:t>
      </w:r>
      <w:r w:rsidR="00450046">
        <w:rPr>
          <w:color w:val="000000" w:themeColor="text1"/>
        </w:rPr>
        <w:t>3</w:t>
      </w:r>
      <w:r w:rsidRPr="0014485F">
        <w:rPr>
          <w:color w:val="000000" w:themeColor="text1"/>
        </w:rPr>
        <w:t>.</w:t>
      </w:r>
      <w:r w:rsidRPr="0014485F">
        <w:rPr>
          <w:b/>
          <w:color w:val="000000" w:themeColor="text1"/>
        </w:rPr>
        <w:t xml:space="preserve"> </w:t>
      </w:r>
      <w:r w:rsidRPr="0014485F">
        <w:rPr>
          <w:color w:val="000000" w:themeColor="text1"/>
        </w:rPr>
        <w:t>godinu te dostavlja Gradskom vijeću Grada Poreča – Parenzo na razmatranje i donošenje u predloženom tekstu.</w:t>
      </w:r>
    </w:p>
    <w:p w14:paraId="09578696" w14:textId="77777777" w:rsidR="008A5523" w:rsidRPr="0014485F" w:rsidRDefault="008A5523" w:rsidP="008A5523">
      <w:pPr>
        <w:tabs>
          <w:tab w:val="num" w:pos="284"/>
        </w:tabs>
        <w:ind w:left="284" w:hanging="284"/>
        <w:jc w:val="both"/>
        <w:rPr>
          <w:color w:val="000000" w:themeColor="text1"/>
        </w:rPr>
      </w:pPr>
    </w:p>
    <w:p w14:paraId="7DD2EB06" w14:textId="5F546A31" w:rsidR="008A5523" w:rsidRPr="0014485F" w:rsidRDefault="008A5523" w:rsidP="008A5523">
      <w:pPr>
        <w:numPr>
          <w:ilvl w:val="0"/>
          <w:numId w:val="3"/>
        </w:numPr>
        <w:tabs>
          <w:tab w:val="clear" w:pos="1080"/>
          <w:tab w:val="num" w:pos="284"/>
        </w:tabs>
        <w:ind w:left="284" w:hanging="284"/>
        <w:jc w:val="both"/>
        <w:rPr>
          <w:color w:val="000000" w:themeColor="text1"/>
        </w:rPr>
      </w:pPr>
      <w:r w:rsidRPr="0014485F">
        <w:rPr>
          <w:color w:val="000000" w:themeColor="text1"/>
        </w:rPr>
        <w:t>Na sjednici Gradskog vijeća, sva potrebna tumačenja uz prijedlog Odluke dat će Marino Poropat, pročelnik Upravnog odjela za komunalni sustav.</w:t>
      </w:r>
    </w:p>
    <w:p w14:paraId="1F8F50C6" w14:textId="77777777" w:rsidR="008A5523" w:rsidRPr="0014485F" w:rsidRDefault="008A5523" w:rsidP="008A5523">
      <w:pPr>
        <w:jc w:val="both"/>
        <w:rPr>
          <w:color w:val="000000" w:themeColor="text1"/>
        </w:rPr>
      </w:pPr>
    </w:p>
    <w:p w14:paraId="581A7EB1" w14:textId="77777777" w:rsidR="008A5523" w:rsidRPr="0014485F" w:rsidRDefault="008A5523" w:rsidP="008A5523">
      <w:pPr>
        <w:jc w:val="both"/>
        <w:rPr>
          <w:color w:val="000000" w:themeColor="text1"/>
        </w:rPr>
      </w:pPr>
    </w:p>
    <w:p w14:paraId="0B7B2013" w14:textId="6F6A23CF" w:rsidR="008A5523" w:rsidRPr="0014485F" w:rsidRDefault="00480F42" w:rsidP="008A5523">
      <w:pPr>
        <w:ind w:left="4248" w:firstLine="708"/>
        <w:jc w:val="center"/>
        <w:rPr>
          <w:b/>
          <w:bCs/>
          <w:color w:val="000000" w:themeColor="text1"/>
        </w:rPr>
      </w:pPr>
      <w:r>
        <w:rPr>
          <w:b/>
          <w:bCs/>
          <w:color w:val="000000" w:themeColor="text1"/>
        </w:rPr>
        <w:t xml:space="preserve">                         </w:t>
      </w:r>
      <w:r w:rsidR="008A5523" w:rsidRPr="0014485F">
        <w:rPr>
          <w:b/>
          <w:bCs/>
          <w:color w:val="000000" w:themeColor="text1"/>
        </w:rPr>
        <w:t>GRADONAČELNIK</w:t>
      </w:r>
    </w:p>
    <w:p w14:paraId="0D8A2F3B" w14:textId="714A63AF" w:rsidR="008A5523" w:rsidRPr="0014485F" w:rsidRDefault="008A5523" w:rsidP="008A5523">
      <w:pPr>
        <w:rPr>
          <w:color w:val="000000" w:themeColor="text1"/>
        </w:rPr>
      </w:pPr>
      <w:r w:rsidRPr="0014485F">
        <w:rPr>
          <w:b/>
          <w:bCs/>
          <w:color w:val="000000" w:themeColor="text1"/>
        </w:rPr>
        <w:tab/>
      </w:r>
      <w:r w:rsidRPr="0014485F">
        <w:rPr>
          <w:b/>
          <w:bCs/>
          <w:color w:val="000000" w:themeColor="text1"/>
        </w:rPr>
        <w:tab/>
      </w:r>
      <w:r w:rsidRPr="0014485F">
        <w:rPr>
          <w:b/>
          <w:bCs/>
          <w:color w:val="000000" w:themeColor="text1"/>
        </w:rPr>
        <w:tab/>
      </w:r>
      <w:r w:rsidRPr="0014485F">
        <w:rPr>
          <w:b/>
          <w:bCs/>
          <w:color w:val="000000" w:themeColor="text1"/>
        </w:rPr>
        <w:tab/>
      </w:r>
      <w:r w:rsidRPr="0014485F">
        <w:rPr>
          <w:b/>
          <w:bCs/>
          <w:color w:val="000000" w:themeColor="text1"/>
        </w:rPr>
        <w:tab/>
      </w:r>
      <w:r w:rsidRPr="0014485F">
        <w:rPr>
          <w:b/>
          <w:bCs/>
          <w:color w:val="000000" w:themeColor="text1"/>
        </w:rPr>
        <w:tab/>
      </w:r>
      <w:r w:rsidRPr="0014485F">
        <w:rPr>
          <w:b/>
          <w:bCs/>
          <w:color w:val="000000" w:themeColor="text1"/>
        </w:rPr>
        <w:tab/>
      </w:r>
      <w:r w:rsidRPr="0014485F">
        <w:rPr>
          <w:b/>
          <w:bCs/>
          <w:color w:val="000000" w:themeColor="text1"/>
        </w:rPr>
        <w:tab/>
      </w:r>
      <w:r w:rsidRPr="0014485F">
        <w:rPr>
          <w:b/>
          <w:bCs/>
          <w:color w:val="000000" w:themeColor="text1"/>
        </w:rPr>
        <w:tab/>
      </w:r>
      <w:r w:rsidR="00480F42">
        <w:rPr>
          <w:b/>
          <w:bCs/>
          <w:color w:val="000000" w:themeColor="text1"/>
        </w:rPr>
        <w:t xml:space="preserve">           </w:t>
      </w:r>
      <w:r w:rsidRPr="0014485F">
        <w:rPr>
          <w:b/>
          <w:bCs/>
          <w:color w:val="000000" w:themeColor="text1"/>
        </w:rPr>
        <w:t xml:space="preserve"> Loris Peršurić</w:t>
      </w:r>
      <w:r w:rsidRPr="0014485F">
        <w:rPr>
          <w:b/>
          <w:bCs/>
          <w:color w:val="000000" w:themeColor="text1"/>
        </w:rPr>
        <w:tab/>
      </w:r>
    </w:p>
    <w:p w14:paraId="09429200" w14:textId="77777777" w:rsidR="008A5523" w:rsidRPr="0014485F" w:rsidRDefault="008A5523" w:rsidP="008A5523">
      <w:pPr>
        <w:rPr>
          <w:color w:val="000000" w:themeColor="text1"/>
        </w:rPr>
      </w:pPr>
    </w:p>
    <w:p w14:paraId="59E7B9E1" w14:textId="77777777" w:rsidR="008A5523" w:rsidRPr="0014485F" w:rsidRDefault="008A5523" w:rsidP="008A5523">
      <w:pPr>
        <w:rPr>
          <w:color w:val="000000" w:themeColor="text1"/>
        </w:rPr>
      </w:pPr>
    </w:p>
    <w:p w14:paraId="29D2C934" w14:textId="77777777" w:rsidR="008A5523" w:rsidRPr="0014485F" w:rsidRDefault="008A5523" w:rsidP="008A5523">
      <w:pPr>
        <w:rPr>
          <w:color w:val="000000" w:themeColor="text1"/>
        </w:rPr>
      </w:pPr>
    </w:p>
    <w:p w14:paraId="167D88EA" w14:textId="77777777" w:rsidR="008A5523" w:rsidRPr="0014485F" w:rsidRDefault="008A5523" w:rsidP="008A5523">
      <w:pPr>
        <w:rPr>
          <w:color w:val="000000" w:themeColor="text1"/>
        </w:rPr>
      </w:pPr>
    </w:p>
    <w:p w14:paraId="68FA353F" w14:textId="77777777" w:rsidR="008A5523" w:rsidRPr="0014485F" w:rsidRDefault="008A5523" w:rsidP="008A5523">
      <w:pPr>
        <w:rPr>
          <w:color w:val="000000" w:themeColor="text1"/>
        </w:rPr>
      </w:pPr>
      <w:r w:rsidRPr="0014485F">
        <w:rPr>
          <w:color w:val="000000" w:themeColor="text1"/>
        </w:rPr>
        <w:t xml:space="preserve">Privitak: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A5523" w:rsidRPr="0014485F" w14:paraId="51E5A1BF" w14:textId="77777777" w:rsidTr="008F6912">
        <w:tc>
          <w:tcPr>
            <w:tcW w:w="5103" w:type="dxa"/>
          </w:tcPr>
          <w:p w14:paraId="61D9B396" w14:textId="77777777" w:rsidR="008A5523" w:rsidRPr="0014485F" w:rsidRDefault="008A5523" w:rsidP="008F6912">
            <w:pPr>
              <w:pStyle w:val="Odlomakpopisa"/>
              <w:numPr>
                <w:ilvl w:val="0"/>
                <w:numId w:val="19"/>
              </w:numPr>
              <w:tabs>
                <w:tab w:val="left" w:pos="0"/>
              </w:tabs>
              <w:rPr>
                <w:color w:val="000000" w:themeColor="text1"/>
              </w:rPr>
            </w:pPr>
            <w:r w:rsidRPr="0014485F">
              <w:rPr>
                <w:color w:val="000000" w:themeColor="text1"/>
              </w:rPr>
              <w:t>Prijedlog Odluke</w:t>
            </w:r>
          </w:p>
          <w:p w14:paraId="77CB6B70" w14:textId="77777777" w:rsidR="008A5523" w:rsidRPr="0014485F" w:rsidRDefault="008A5523" w:rsidP="008F6912">
            <w:pPr>
              <w:pStyle w:val="Odlomakpopisa"/>
              <w:rPr>
                <w:color w:val="000000" w:themeColor="text1"/>
              </w:rPr>
            </w:pPr>
          </w:p>
        </w:tc>
      </w:tr>
    </w:tbl>
    <w:p w14:paraId="717AF22D" w14:textId="77777777" w:rsidR="008A5523" w:rsidRPr="0014485F" w:rsidRDefault="008A5523" w:rsidP="008A5523">
      <w:pPr>
        <w:rPr>
          <w:color w:val="000000" w:themeColor="text1"/>
        </w:rPr>
      </w:pPr>
    </w:p>
    <w:p w14:paraId="14A9A7BB" w14:textId="77777777" w:rsidR="008A5523" w:rsidRPr="0014485F" w:rsidRDefault="008A5523" w:rsidP="008A5523">
      <w:pPr>
        <w:rPr>
          <w:color w:val="000000" w:themeColor="text1"/>
        </w:rPr>
      </w:pPr>
    </w:p>
    <w:p w14:paraId="4B945C51" w14:textId="77777777" w:rsidR="008A5523" w:rsidRPr="0014485F" w:rsidRDefault="008A5523" w:rsidP="008A5523">
      <w:pPr>
        <w:rPr>
          <w:color w:val="000000" w:themeColor="text1"/>
        </w:rPr>
      </w:pPr>
    </w:p>
    <w:p w14:paraId="15A66FC9" w14:textId="77777777" w:rsidR="008A5523" w:rsidRPr="0014485F" w:rsidRDefault="008A5523" w:rsidP="008A5523">
      <w:pPr>
        <w:rPr>
          <w:color w:val="000000" w:themeColor="text1"/>
        </w:rPr>
      </w:pPr>
    </w:p>
    <w:p w14:paraId="2D1B3C20" w14:textId="77777777" w:rsidR="008A5523" w:rsidRPr="0014485F" w:rsidRDefault="008A5523" w:rsidP="008A5523">
      <w:pPr>
        <w:rPr>
          <w:color w:val="000000" w:themeColor="text1"/>
        </w:rPr>
      </w:pPr>
    </w:p>
    <w:p w14:paraId="08DE63C1" w14:textId="77777777" w:rsidR="008A5523" w:rsidRPr="0014485F" w:rsidRDefault="008A5523" w:rsidP="008A5523">
      <w:pPr>
        <w:tabs>
          <w:tab w:val="left" w:pos="0"/>
        </w:tabs>
        <w:rPr>
          <w:color w:val="000000" w:themeColor="text1"/>
        </w:rPr>
      </w:pPr>
    </w:p>
    <w:p w14:paraId="56A5AB91" w14:textId="085FEEFA" w:rsidR="008A5523" w:rsidRPr="0014485F" w:rsidRDefault="00480F42" w:rsidP="008A5523">
      <w:pPr>
        <w:tabs>
          <w:tab w:val="left" w:pos="0"/>
        </w:tabs>
        <w:rPr>
          <w:color w:val="000000" w:themeColor="text1"/>
        </w:rPr>
      </w:pPr>
      <w:r w:rsidRPr="00480F42">
        <w:rPr>
          <w:b/>
          <w:bCs/>
          <w:color w:val="000000" w:themeColor="text1"/>
        </w:rPr>
        <w:t>DOSTAVITI</w:t>
      </w:r>
      <w:r w:rsidR="008A5523" w:rsidRPr="0014485F">
        <w:rPr>
          <w:color w:val="000000" w:themeColor="text1"/>
        </w:rPr>
        <w:t>:</w:t>
      </w:r>
    </w:p>
    <w:p w14:paraId="2CB3CC51" w14:textId="77777777" w:rsidR="008A5523" w:rsidRPr="0014485F" w:rsidRDefault="008A5523" w:rsidP="008A5523">
      <w:pPr>
        <w:pStyle w:val="Odlomakpopisa"/>
        <w:numPr>
          <w:ilvl w:val="0"/>
          <w:numId w:val="4"/>
        </w:numPr>
        <w:tabs>
          <w:tab w:val="left" w:pos="0"/>
        </w:tabs>
        <w:rPr>
          <w:color w:val="000000" w:themeColor="text1"/>
        </w:rPr>
      </w:pPr>
      <w:r w:rsidRPr="0014485F">
        <w:rPr>
          <w:color w:val="000000" w:themeColor="text1"/>
        </w:rPr>
        <w:t>Gradsko vijeće, ovdje,</w:t>
      </w:r>
    </w:p>
    <w:p w14:paraId="08B215D2" w14:textId="7E517F30" w:rsidR="008A5523" w:rsidRPr="0014485F" w:rsidRDefault="008A5523" w:rsidP="008A5523">
      <w:pPr>
        <w:pStyle w:val="Odlomakpopisa"/>
        <w:numPr>
          <w:ilvl w:val="0"/>
          <w:numId w:val="4"/>
        </w:numPr>
        <w:tabs>
          <w:tab w:val="left" w:pos="0"/>
        </w:tabs>
        <w:rPr>
          <w:color w:val="000000" w:themeColor="text1"/>
        </w:rPr>
      </w:pPr>
      <w:r w:rsidRPr="0014485F">
        <w:rPr>
          <w:color w:val="000000" w:themeColor="text1"/>
        </w:rPr>
        <w:t>Upravnom odjelu za komunalni sustav</w:t>
      </w:r>
      <w:r w:rsidR="00480F42">
        <w:rPr>
          <w:color w:val="000000" w:themeColor="text1"/>
        </w:rPr>
        <w:t xml:space="preserve">, </w:t>
      </w:r>
      <w:r w:rsidRPr="0014485F">
        <w:rPr>
          <w:color w:val="000000" w:themeColor="text1"/>
        </w:rPr>
        <w:t>ovdje,</w:t>
      </w:r>
    </w:p>
    <w:p w14:paraId="10BA709B" w14:textId="537E15BC" w:rsidR="008A5523" w:rsidRPr="00480F42" w:rsidRDefault="008A5523" w:rsidP="008A5523">
      <w:pPr>
        <w:pStyle w:val="Odlomakpopisa"/>
        <w:numPr>
          <w:ilvl w:val="0"/>
          <w:numId w:val="4"/>
        </w:numPr>
        <w:tabs>
          <w:tab w:val="left" w:pos="0"/>
        </w:tabs>
        <w:rPr>
          <w:color w:val="000000" w:themeColor="text1"/>
        </w:rPr>
      </w:pPr>
      <w:r w:rsidRPr="0014485F">
        <w:rPr>
          <w:color w:val="000000" w:themeColor="text1"/>
        </w:rPr>
        <w:t>Pismohrana, ovdje.</w:t>
      </w:r>
    </w:p>
    <w:tbl>
      <w:tblPr>
        <w:tblW w:w="0" w:type="auto"/>
        <w:tblLayout w:type="fixed"/>
        <w:tblLook w:val="04A0" w:firstRow="1" w:lastRow="0" w:firstColumn="1" w:lastColumn="0" w:noHBand="0" w:noVBand="1"/>
      </w:tblPr>
      <w:tblGrid>
        <w:gridCol w:w="1809"/>
        <w:gridCol w:w="2694"/>
      </w:tblGrid>
      <w:tr w:rsidR="008A5523" w:rsidRPr="0014485F" w14:paraId="6C5838C7" w14:textId="77777777" w:rsidTr="008F6912">
        <w:tc>
          <w:tcPr>
            <w:tcW w:w="4503" w:type="dxa"/>
            <w:gridSpan w:val="2"/>
          </w:tcPr>
          <w:p w14:paraId="5B7E983D" w14:textId="0999FF97" w:rsidR="008A5523" w:rsidRPr="0014485F" w:rsidRDefault="00480F42" w:rsidP="008F6912">
            <w:pPr>
              <w:tabs>
                <w:tab w:val="center" w:pos="1843"/>
              </w:tabs>
              <w:jc w:val="center"/>
              <w:rPr>
                <w:color w:val="000000" w:themeColor="text1"/>
              </w:rPr>
            </w:pPr>
            <w:r w:rsidRPr="0014485F">
              <w:rPr>
                <w:b/>
                <w:bCs/>
                <w:noProof/>
                <w:color w:val="000000" w:themeColor="text1"/>
              </w:rPr>
              <w:lastRenderedPageBreak/>
              <w:drawing>
                <wp:inline distT="0" distB="0" distL="0" distR="0" wp14:anchorId="73EF0185" wp14:editId="331A37F7">
                  <wp:extent cx="499745" cy="638175"/>
                  <wp:effectExtent l="1905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9745" cy="638175"/>
                          </a:xfrm>
                          <a:prstGeom prst="rect">
                            <a:avLst/>
                          </a:prstGeom>
                          <a:noFill/>
                          <a:ln w="9525">
                            <a:noFill/>
                            <a:miter lim="800000"/>
                            <a:headEnd/>
                            <a:tailEnd/>
                          </a:ln>
                        </pic:spPr>
                      </pic:pic>
                    </a:graphicData>
                  </a:graphic>
                </wp:inline>
              </w:drawing>
            </w:r>
          </w:p>
          <w:p w14:paraId="22A34343" w14:textId="77777777" w:rsidR="008A5523" w:rsidRPr="0014485F" w:rsidRDefault="008A5523" w:rsidP="008F6912">
            <w:pPr>
              <w:tabs>
                <w:tab w:val="center" w:pos="1843"/>
              </w:tabs>
              <w:jc w:val="center"/>
              <w:rPr>
                <w:b/>
                <w:color w:val="000000" w:themeColor="text1"/>
              </w:rPr>
            </w:pPr>
            <w:r w:rsidRPr="0014485F">
              <w:rPr>
                <w:b/>
                <w:color w:val="000000" w:themeColor="text1"/>
              </w:rPr>
              <w:t>REPUBLIKA HRVATSKA</w:t>
            </w:r>
          </w:p>
        </w:tc>
      </w:tr>
      <w:tr w:rsidR="008A5523" w:rsidRPr="0014485F" w14:paraId="4F50BDA4" w14:textId="77777777" w:rsidTr="008F6912">
        <w:tc>
          <w:tcPr>
            <w:tcW w:w="4503" w:type="dxa"/>
            <w:gridSpan w:val="2"/>
            <w:hideMark/>
          </w:tcPr>
          <w:p w14:paraId="0F872986" w14:textId="77777777" w:rsidR="008A5523" w:rsidRPr="0014485F" w:rsidRDefault="008A5523" w:rsidP="008F6912">
            <w:pPr>
              <w:tabs>
                <w:tab w:val="center" w:pos="1843"/>
              </w:tabs>
              <w:jc w:val="center"/>
              <w:rPr>
                <w:b/>
                <w:color w:val="000000" w:themeColor="text1"/>
              </w:rPr>
            </w:pPr>
            <w:r w:rsidRPr="0014485F">
              <w:rPr>
                <w:b/>
                <w:color w:val="000000" w:themeColor="text1"/>
              </w:rPr>
              <w:t>ISTARSKA ŽUPANIJA</w:t>
            </w:r>
          </w:p>
        </w:tc>
      </w:tr>
      <w:tr w:rsidR="008A5523" w:rsidRPr="0014485F" w14:paraId="5794C9FD" w14:textId="77777777" w:rsidTr="008F6912">
        <w:tc>
          <w:tcPr>
            <w:tcW w:w="4503" w:type="dxa"/>
            <w:gridSpan w:val="2"/>
            <w:hideMark/>
          </w:tcPr>
          <w:p w14:paraId="67880CC0" w14:textId="77777777" w:rsidR="008A5523" w:rsidRPr="0014485F" w:rsidRDefault="008A5523" w:rsidP="008F6912">
            <w:pPr>
              <w:tabs>
                <w:tab w:val="center" w:pos="1843"/>
              </w:tabs>
              <w:jc w:val="center"/>
              <w:rPr>
                <w:b/>
                <w:color w:val="000000" w:themeColor="text1"/>
              </w:rPr>
            </w:pPr>
            <w:r w:rsidRPr="0014485F">
              <w:rPr>
                <w:b/>
                <w:color w:val="000000" w:themeColor="text1"/>
              </w:rPr>
              <w:t>GRAD POREČ – PARENZO</w:t>
            </w:r>
          </w:p>
          <w:p w14:paraId="695E0939" w14:textId="66097A2A" w:rsidR="008A5523" w:rsidRPr="0014485F" w:rsidRDefault="008A5523" w:rsidP="008F6912">
            <w:pPr>
              <w:tabs>
                <w:tab w:val="center" w:pos="1843"/>
              </w:tabs>
              <w:jc w:val="center"/>
              <w:rPr>
                <w:b/>
                <w:color w:val="000000" w:themeColor="text1"/>
              </w:rPr>
            </w:pPr>
            <w:r w:rsidRPr="0014485F">
              <w:rPr>
                <w:b/>
                <w:color w:val="000000" w:themeColor="text1"/>
              </w:rPr>
              <w:t>CITT</w:t>
            </w:r>
            <w:r w:rsidR="00444862">
              <w:rPr>
                <w:b/>
                <w:color w:val="000000" w:themeColor="text1"/>
              </w:rPr>
              <w:t>À</w:t>
            </w:r>
            <w:r w:rsidRPr="0014485F">
              <w:rPr>
                <w:b/>
                <w:color w:val="000000" w:themeColor="text1"/>
              </w:rPr>
              <w:t xml:space="preserve"> DI POREČ - PARENZO</w:t>
            </w:r>
          </w:p>
        </w:tc>
      </w:tr>
      <w:tr w:rsidR="008A5523" w:rsidRPr="0014485F" w14:paraId="13019323" w14:textId="77777777" w:rsidTr="008F6912">
        <w:tc>
          <w:tcPr>
            <w:tcW w:w="4503" w:type="dxa"/>
            <w:gridSpan w:val="2"/>
          </w:tcPr>
          <w:p w14:paraId="1B472275" w14:textId="14A0948C" w:rsidR="008A5523" w:rsidRPr="0014485F" w:rsidRDefault="008A5523" w:rsidP="00444862">
            <w:pPr>
              <w:tabs>
                <w:tab w:val="center" w:pos="1843"/>
              </w:tabs>
              <w:jc w:val="center"/>
              <w:rPr>
                <w:b/>
                <w:color w:val="000000" w:themeColor="text1"/>
              </w:rPr>
            </w:pPr>
            <w:r w:rsidRPr="0014485F">
              <w:rPr>
                <w:b/>
                <w:color w:val="000000" w:themeColor="text1"/>
              </w:rPr>
              <w:t>Gradsko vijeće</w:t>
            </w:r>
          </w:p>
        </w:tc>
      </w:tr>
      <w:tr w:rsidR="008A5523" w:rsidRPr="0014485F" w14:paraId="155F563C" w14:textId="77777777" w:rsidTr="008F6912">
        <w:trPr>
          <w:trHeight w:val="280"/>
        </w:trPr>
        <w:tc>
          <w:tcPr>
            <w:tcW w:w="1809" w:type="dxa"/>
            <w:hideMark/>
          </w:tcPr>
          <w:p w14:paraId="3E766BC6" w14:textId="77777777" w:rsidR="008A5523" w:rsidRPr="0014485F" w:rsidRDefault="008A5523" w:rsidP="008F6912">
            <w:pPr>
              <w:jc w:val="both"/>
              <w:rPr>
                <w:color w:val="000000" w:themeColor="text1"/>
              </w:rPr>
            </w:pPr>
            <w:r w:rsidRPr="0014485F">
              <w:rPr>
                <w:color w:val="000000" w:themeColor="text1"/>
              </w:rPr>
              <w:t xml:space="preserve">KLASA:    </w:t>
            </w:r>
          </w:p>
        </w:tc>
        <w:tc>
          <w:tcPr>
            <w:tcW w:w="2694" w:type="dxa"/>
          </w:tcPr>
          <w:p w14:paraId="60115E66" w14:textId="77777777" w:rsidR="008A5523" w:rsidRPr="0014485F" w:rsidRDefault="008A5523" w:rsidP="008F6912">
            <w:pPr>
              <w:jc w:val="both"/>
              <w:rPr>
                <w:color w:val="000000" w:themeColor="text1"/>
              </w:rPr>
            </w:pPr>
          </w:p>
        </w:tc>
      </w:tr>
      <w:tr w:rsidR="008A5523" w:rsidRPr="0014485F" w14:paraId="4DCB542A" w14:textId="77777777" w:rsidTr="008F6912">
        <w:trPr>
          <w:trHeight w:val="278"/>
        </w:trPr>
        <w:tc>
          <w:tcPr>
            <w:tcW w:w="1809" w:type="dxa"/>
            <w:hideMark/>
          </w:tcPr>
          <w:p w14:paraId="057BF3D9" w14:textId="77777777" w:rsidR="008A5523" w:rsidRPr="0014485F" w:rsidRDefault="008A5523" w:rsidP="008F6912">
            <w:pPr>
              <w:jc w:val="both"/>
              <w:rPr>
                <w:color w:val="000000" w:themeColor="text1"/>
              </w:rPr>
            </w:pPr>
            <w:r w:rsidRPr="0014485F">
              <w:rPr>
                <w:color w:val="000000" w:themeColor="text1"/>
              </w:rPr>
              <w:t xml:space="preserve">URBROJ: </w:t>
            </w:r>
          </w:p>
        </w:tc>
        <w:tc>
          <w:tcPr>
            <w:tcW w:w="2694" w:type="dxa"/>
          </w:tcPr>
          <w:p w14:paraId="7F467A36" w14:textId="77777777" w:rsidR="008A5523" w:rsidRPr="0014485F" w:rsidRDefault="008A5523" w:rsidP="008F6912">
            <w:pPr>
              <w:jc w:val="both"/>
              <w:rPr>
                <w:color w:val="000000" w:themeColor="text1"/>
              </w:rPr>
            </w:pPr>
          </w:p>
        </w:tc>
      </w:tr>
      <w:tr w:rsidR="008A5523" w:rsidRPr="0014485F" w14:paraId="794EA5E1" w14:textId="77777777" w:rsidTr="008F6912">
        <w:trPr>
          <w:trHeight w:val="278"/>
        </w:trPr>
        <w:tc>
          <w:tcPr>
            <w:tcW w:w="1809" w:type="dxa"/>
            <w:hideMark/>
          </w:tcPr>
          <w:p w14:paraId="0C68B47D" w14:textId="77777777" w:rsidR="008A5523" w:rsidRPr="0014485F" w:rsidRDefault="008A5523" w:rsidP="008F6912">
            <w:pPr>
              <w:jc w:val="both"/>
              <w:rPr>
                <w:color w:val="000000" w:themeColor="text1"/>
              </w:rPr>
            </w:pPr>
            <w:r w:rsidRPr="0014485F">
              <w:rPr>
                <w:color w:val="000000" w:themeColor="text1"/>
              </w:rPr>
              <w:t>Poreč - Parenzo,</w:t>
            </w:r>
          </w:p>
        </w:tc>
        <w:tc>
          <w:tcPr>
            <w:tcW w:w="2694" w:type="dxa"/>
          </w:tcPr>
          <w:p w14:paraId="27E0E219" w14:textId="77777777" w:rsidR="008A5523" w:rsidRPr="0014485F" w:rsidRDefault="008A5523" w:rsidP="008F6912">
            <w:pPr>
              <w:jc w:val="both"/>
              <w:rPr>
                <w:color w:val="000000" w:themeColor="text1"/>
              </w:rPr>
            </w:pPr>
          </w:p>
        </w:tc>
      </w:tr>
    </w:tbl>
    <w:p w14:paraId="593EAFE8" w14:textId="77777777" w:rsidR="008A5523" w:rsidRPr="0014485F" w:rsidRDefault="008A5523" w:rsidP="008A5523">
      <w:pPr>
        <w:ind w:firstLine="720"/>
        <w:jc w:val="both"/>
        <w:rPr>
          <w:color w:val="000000" w:themeColor="text1"/>
        </w:rPr>
      </w:pPr>
    </w:p>
    <w:p w14:paraId="54EF4B32" w14:textId="33117DEC" w:rsidR="008A5523" w:rsidRPr="0014485F" w:rsidRDefault="008A5523" w:rsidP="008A5523">
      <w:pPr>
        <w:jc w:val="both"/>
        <w:rPr>
          <w:color w:val="000000" w:themeColor="text1"/>
        </w:rPr>
      </w:pPr>
      <w:r w:rsidRPr="0014485F">
        <w:rPr>
          <w:color w:val="000000" w:themeColor="text1"/>
        </w:rPr>
        <w:t>Temeljem odredbi članka 71. Zakona o komunalnom gospodarstvu (</w:t>
      </w:r>
      <w:r w:rsidR="00480F42">
        <w:rPr>
          <w:color w:val="000000" w:themeColor="text1"/>
        </w:rPr>
        <w:t>,,</w:t>
      </w:r>
      <w:r w:rsidRPr="0014485F">
        <w:rPr>
          <w:color w:val="000000" w:themeColor="text1"/>
        </w:rPr>
        <w:t>Narodne Novine</w:t>
      </w:r>
      <w:r w:rsidR="00480F42">
        <w:rPr>
          <w:color w:val="000000" w:themeColor="text1"/>
        </w:rPr>
        <w:t>“</w:t>
      </w:r>
      <w:r w:rsidRPr="0014485F">
        <w:rPr>
          <w:color w:val="000000" w:themeColor="text1"/>
        </w:rPr>
        <w:t xml:space="preserve"> </w:t>
      </w:r>
      <w:r w:rsidRPr="0014485F">
        <w:rPr>
          <w:bCs/>
          <w:color w:val="000000" w:themeColor="text1"/>
        </w:rPr>
        <w:t>br. 68/18, 110/18 i 32/20</w:t>
      </w:r>
      <w:r w:rsidRPr="0014485F">
        <w:rPr>
          <w:color w:val="000000" w:themeColor="text1"/>
        </w:rPr>
        <w:t>), i članka 41. Statuta Grada Poreča (</w:t>
      </w:r>
      <w:r w:rsidR="00480F42">
        <w:rPr>
          <w:color w:val="000000" w:themeColor="text1"/>
        </w:rPr>
        <w:t>,,</w:t>
      </w:r>
      <w:r w:rsidRPr="0014485F">
        <w:rPr>
          <w:color w:val="000000" w:themeColor="text1"/>
        </w:rPr>
        <w:t xml:space="preserve">Službeni glasnik Grada Poreča </w:t>
      </w:r>
      <w:r w:rsidR="00480F42">
        <w:rPr>
          <w:color w:val="000000" w:themeColor="text1"/>
        </w:rPr>
        <w:t>–</w:t>
      </w:r>
      <w:r w:rsidRPr="0014485F">
        <w:rPr>
          <w:color w:val="000000" w:themeColor="text1"/>
        </w:rPr>
        <w:t xml:space="preserve"> Parenzo</w:t>
      </w:r>
      <w:r w:rsidR="00480F42">
        <w:rPr>
          <w:color w:val="000000" w:themeColor="text1"/>
        </w:rPr>
        <w:t>“</w:t>
      </w:r>
      <w:r w:rsidRPr="0014485F">
        <w:rPr>
          <w:color w:val="000000" w:themeColor="text1"/>
        </w:rPr>
        <w:t xml:space="preserve"> br. 02/13, 10/18 i 02/21), Gradsko vijeće Grada Poreča - Parenzo na sjednici održanoj ................, donijelo je</w:t>
      </w:r>
      <w:r w:rsidR="00480F42">
        <w:rPr>
          <w:color w:val="000000" w:themeColor="text1"/>
        </w:rPr>
        <w:t xml:space="preserve"> sljedeću</w:t>
      </w:r>
    </w:p>
    <w:p w14:paraId="7B2496ED" w14:textId="77777777" w:rsidR="008A5523" w:rsidRPr="0014485F" w:rsidRDefault="008A5523" w:rsidP="008A5523">
      <w:pPr>
        <w:rPr>
          <w:b/>
          <w:color w:val="000000" w:themeColor="text1"/>
        </w:rPr>
      </w:pPr>
    </w:p>
    <w:p w14:paraId="45BEF32A" w14:textId="3AB37D28" w:rsidR="008A5523" w:rsidRPr="0014485F" w:rsidRDefault="008A5523" w:rsidP="008A5523">
      <w:pPr>
        <w:pStyle w:val="Odlomakpopisa"/>
        <w:ind w:left="1080"/>
        <w:jc w:val="center"/>
        <w:outlineLvl w:val="0"/>
        <w:rPr>
          <w:b/>
          <w:color w:val="000000" w:themeColor="text1"/>
        </w:rPr>
      </w:pPr>
      <w:r w:rsidRPr="0014485F">
        <w:rPr>
          <w:b/>
          <w:color w:val="000000" w:themeColor="text1"/>
        </w:rPr>
        <w:t>ODLUKU O PRIHVAĆANJU IZVJEŠĆA O IZVRŠENJU PROGRAMA GRAĐENJA KOMUNALNE INFRASTRUKTURE ZA 202</w:t>
      </w:r>
      <w:r w:rsidR="00450046">
        <w:rPr>
          <w:b/>
          <w:color w:val="000000" w:themeColor="text1"/>
        </w:rPr>
        <w:t>3</w:t>
      </w:r>
      <w:r w:rsidRPr="0014485F">
        <w:rPr>
          <w:b/>
          <w:color w:val="000000" w:themeColor="text1"/>
        </w:rPr>
        <w:t>. GODINU</w:t>
      </w:r>
    </w:p>
    <w:p w14:paraId="49836FD8" w14:textId="77777777" w:rsidR="008A5523" w:rsidRPr="0014485F" w:rsidRDefault="008A5523" w:rsidP="008A5523">
      <w:pPr>
        <w:jc w:val="center"/>
        <w:outlineLvl w:val="0"/>
        <w:rPr>
          <w:b/>
          <w:color w:val="000000" w:themeColor="text1"/>
        </w:rPr>
      </w:pPr>
    </w:p>
    <w:p w14:paraId="52668649" w14:textId="77777777" w:rsidR="008A5523" w:rsidRPr="0014485F" w:rsidRDefault="008A5523" w:rsidP="008A5523">
      <w:pPr>
        <w:jc w:val="center"/>
        <w:outlineLvl w:val="0"/>
        <w:rPr>
          <w:b/>
          <w:color w:val="000000" w:themeColor="text1"/>
        </w:rPr>
      </w:pPr>
      <w:r w:rsidRPr="0014485F">
        <w:rPr>
          <w:b/>
          <w:color w:val="000000" w:themeColor="text1"/>
        </w:rPr>
        <w:t>Članak 1.</w:t>
      </w:r>
    </w:p>
    <w:p w14:paraId="423A9009" w14:textId="71BFCAF5" w:rsidR="008A5523" w:rsidRPr="0014485F" w:rsidRDefault="008A5523" w:rsidP="008A5523">
      <w:pPr>
        <w:jc w:val="both"/>
        <w:rPr>
          <w:color w:val="000000" w:themeColor="text1"/>
        </w:rPr>
      </w:pPr>
      <w:r w:rsidRPr="0014485F">
        <w:rPr>
          <w:color w:val="000000" w:themeColor="text1"/>
        </w:rPr>
        <w:t>Izvješćem o izvršenju Programa održavanja komunalne infrastrukture za 202</w:t>
      </w:r>
      <w:r w:rsidR="00450046">
        <w:rPr>
          <w:color w:val="000000" w:themeColor="text1"/>
        </w:rPr>
        <w:t>3</w:t>
      </w:r>
      <w:r w:rsidRPr="0014485F">
        <w:rPr>
          <w:color w:val="000000" w:themeColor="text1"/>
        </w:rPr>
        <w:t xml:space="preserve">. godinu („Službeni glasnik Grada Poreča - Parenzo" broj </w:t>
      </w:r>
      <w:r w:rsidR="00450046">
        <w:rPr>
          <w:color w:val="000000" w:themeColor="text1"/>
        </w:rPr>
        <w:t>11/22, 10/23 i 19/23</w:t>
      </w:r>
      <w:r>
        <w:rPr>
          <w:color w:val="000000" w:themeColor="text1"/>
        </w:rPr>
        <w:t>)</w:t>
      </w:r>
      <w:r w:rsidRPr="0014485F">
        <w:rPr>
          <w:color w:val="000000" w:themeColor="text1"/>
        </w:rPr>
        <w:t xml:space="preserve"> u daljnjem tekstu: Program, utvrđuje se izvršenje poslova građenja komunalne infrastrukture na području Grada Poreča – Parenzo u razdoblju od 01. siječnja do 31. prosinca 202</w:t>
      </w:r>
      <w:r w:rsidR="00450046">
        <w:rPr>
          <w:color w:val="000000" w:themeColor="text1"/>
        </w:rPr>
        <w:t>3</w:t>
      </w:r>
      <w:r w:rsidRPr="0014485F">
        <w:rPr>
          <w:color w:val="000000" w:themeColor="text1"/>
        </w:rPr>
        <w:t>. godine kako slijedi:</w:t>
      </w:r>
    </w:p>
    <w:p w14:paraId="5BB48A3A" w14:textId="77777777" w:rsidR="008A5523" w:rsidRPr="0014485F" w:rsidRDefault="008A5523" w:rsidP="008A5523">
      <w:pPr>
        <w:rPr>
          <w:color w:val="000000" w:themeColor="text1"/>
        </w:rPr>
      </w:pPr>
    </w:p>
    <w:p w14:paraId="3827AE8F" w14:textId="77777777" w:rsidR="008A5523" w:rsidRPr="0014485F" w:rsidRDefault="008A5523" w:rsidP="008A5523">
      <w:pPr>
        <w:pStyle w:val="Odlomakpopisa"/>
        <w:numPr>
          <w:ilvl w:val="0"/>
          <w:numId w:val="5"/>
        </w:numPr>
        <w:jc w:val="both"/>
        <w:rPr>
          <w:color w:val="000000" w:themeColor="text1"/>
          <w:sz w:val="22"/>
          <w:szCs w:val="22"/>
        </w:rPr>
      </w:pPr>
      <w:r w:rsidRPr="0014485F">
        <w:rPr>
          <w:color w:val="000000" w:themeColor="text1"/>
          <w:sz w:val="22"/>
          <w:szCs w:val="22"/>
        </w:rPr>
        <w:t>GRAĐENJE KOMUNALNE INFRASTRUKTURE</w:t>
      </w:r>
    </w:p>
    <w:p w14:paraId="65607578" w14:textId="77777777" w:rsidR="008A5523" w:rsidRPr="0014485F" w:rsidRDefault="008A5523" w:rsidP="008A5523">
      <w:pPr>
        <w:jc w:val="both"/>
        <w:rPr>
          <w:color w:val="000000" w:themeColor="text1"/>
        </w:rPr>
      </w:pPr>
    </w:p>
    <w:p w14:paraId="40876E69" w14:textId="7A8D1D6E" w:rsidR="008A5523" w:rsidRPr="0014485F" w:rsidRDefault="008A5523" w:rsidP="008A5523">
      <w:pPr>
        <w:jc w:val="both"/>
        <w:rPr>
          <w:color w:val="000000" w:themeColor="text1"/>
        </w:rPr>
      </w:pPr>
      <w:r w:rsidRPr="0014485F">
        <w:rPr>
          <w:color w:val="000000" w:themeColor="text1"/>
        </w:rPr>
        <w:t>U 202</w:t>
      </w:r>
      <w:r w:rsidR="00450046">
        <w:rPr>
          <w:color w:val="000000" w:themeColor="text1"/>
        </w:rPr>
        <w:t>3</w:t>
      </w:r>
      <w:r w:rsidRPr="0014485F">
        <w:rPr>
          <w:color w:val="000000" w:themeColor="text1"/>
        </w:rPr>
        <w:t>. godini radi uređenja neuređenih dijelova građevinskog područja, u uređenim dijelovima građevinskog područja odnosno izvan građevinskog područja, izvršeno je građenje i/ili rekonstrukcija slijedećih građevina komunalne infrastrukture:</w:t>
      </w:r>
    </w:p>
    <w:tbl>
      <w:tblPr>
        <w:tblW w:w="10453" w:type="dxa"/>
        <w:tblLook w:val="04A0" w:firstRow="1" w:lastRow="0" w:firstColumn="1" w:lastColumn="0" w:noHBand="0" w:noVBand="1"/>
      </w:tblPr>
      <w:tblGrid>
        <w:gridCol w:w="489"/>
        <w:gridCol w:w="4637"/>
        <w:gridCol w:w="1418"/>
        <w:gridCol w:w="1276"/>
        <w:gridCol w:w="1394"/>
        <w:gridCol w:w="766"/>
        <w:gridCol w:w="473"/>
      </w:tblGrid>
      <w:tr w:rsidR="00411EEB" w:rsidRPr="00411EEB" w14:paraId="4A0E3F59" w14:textId="77777777" w:rsidTr="00411EEB">
        <w:trPr>
          <w:trHeight w:val="553"/>
        </w:trPr>
        <w:tc>
          <w:tcPr>
            <w:tcW w:w="7820" w:type="dxa"/>
            <w:gridSpan w:val="4"/>
            <w:tcBorders>
              <w:top w:val="nil"/>
              <w:left w:val="nil"/>
              <w:bottom w:val="single" w:sz="4" w:space="0" w:color="auto"/>
              <w:right w:val="nil"/>
            </w:tcBorders>
            <w:shd w:val="clear" w:color="auto" w:fill="auto"/>
            <w:noWrap/>
            <w:vAlign w:val="center"/>
            <w:hideMark/>
          </w:tcPr>
          <w:p w14:paraId="6B4771DF" w14:textId="77777777" w:rsidR="00411EEB" w:rsidRPr="00411EEB" w:rsidRDefault="00411EEB" w:rsidP="00411EEB">
            <w:pPr>
              <w:outlineLvl w:val="0"/>
              <w:rPr>
                <w:b/>
                <w:bCs/>
                <w:color w:val="000000" w:themeColor="text1"/>
                <w:sz w:val="20"/>
                <w:szCs w:val="20"/>
              </w:rPr>
            </w:pPr>
            <w:r w:rsidRPr="00411EEB">
              <w:rPr>
                <w:b/>
                <w:bCs/>
                <w:color w:val="000000" w:themeColor="text1"/>
                <w:sz w:val="20"/>
                <w:szCs w:val="20"/>
              </w:rPr>
              <w:t>1. NERAZVRSTANE CESTE</w:t>
            </w:r>
          </w:p>
        </w:tc>
        <w:tc>
          <w:tcPr>
            <w:tcW w:w="1394" w:type="dxa"/>
            <w:tcBorders>
              <w:top w:val="nil"/>
              <w:left w:val="nil"/>
              <w:bottom w:val="single" w:sz="4" w:space="0" w:color="auto"/>
              <w:right w:val="nil"/>
            </w:tcBorders>
            <w:shd w:val="clear" w:color="auto" w:fill="auto"/>
            <w:noWrap/>
            <w:vAlign w:val="center"/>
            <w:hideMark/>
          </w:tcPr>
          <w:p w14:paraId="2EE879CA" w14:textId="77777777" w:rsidR="00411EEB" w:rsidRPr="00411EEB" w:rsidRDefault="00411EEB" w:rsidP="00411EEB">
            <w:pPr>
              <w:jc w:val="center"/>
              <w:outlineLvl w:val="0"/>
              <w:rPr>
                <w:b/>
                <w:bCs/>
                <w:color w:val="000000" w:themeColor="text1"/>
                <w:sz w:val="20"/>
                <w:szCs w:val="20"/>
              </w:rPr>
            </w:pPr>
          </w:p>
        </w:tc>
        <w:tc>
          <w:tcPr>
            <w:tcW w:w="766" w:type="dxa"/>
            <w:tcBorders>
              <w:top w:val="nil"/>
              <w:left w:val="nil"/>
              <w:bottom w:val="single" w:sz="4" w:space="0" w:color="auto"/>
              <w:right w:val="nil"/>
            </w:tcBorders>
            <w:shd w:val="clear" w:color="auto" w:fill="auto"/>
            <w:noWrap/>
            <w:vAlign w:val="center"/>
            <w:hideMark/>
          </w:tcPr>
          <w:p w14:paraId="279504F0" w14:textId="77777777" w:rsidR="00411EEB" w:rsidRPr="00411EEB" w:rsidRDefault="00411EEB" w:rsidP="00411EEB">
            <w:pPr>
              <w:jc w:val="center"/>
              <w:outlineLvl w:val="0"/>
              <w:rPr>
                <w:b/>
                <w:bCs/>
                <w:color w:val="000000" w:themeColor="text1"/>
                <w:sz w:val="20"/>
                <w:szCs w:val="20"/>
              </w:rPr>
            </w:pPr>
          </w:p>
        </w:tc>
        <w:tc>
          <w:tcPr>
            <w:tcW w:w="473" w:type="dxa"/>
            <w:tcBorders>
              <w:top w:val="nil"/>
              <w:left w:val="nil"/>
              <w:bottom w:val="nil"/>
              <w:right w:val="nil"/>
            </w:tcBorders>
            <w:shd w:val="clear" w:color="auto" w:fill="auto"/>
            <w:noWrap/>
            <w:vAlign w:val="center"/>
            <w:hideMark/>
          </w:tcPr>
          <w:p w14:paraId="4D3A20EF" w14:textId="77777777" w:rsidR="00411EEB" w:rsidRPr="00411EEB" w:rsidRDefault="00411EEB" w:rsidP="00411EEB">
            <w:pPr>
              <w:jc w:val="center"/>
              <w:outlineLvl w:val="0"/>
              <w:rPr>
                <w:b/>
                <w:bCs/>
                <w:color w:val="000000" w:themeColor="text1"/>
                <w:sz w:val="20"/>
                <w:szCs w:val="20"/>
              </w:rPr>
            </w:pPr>
          </w:p>
        </w:tc>
      </w:tr>
      <w:tr w:rsidR="00411EEB" w:rsidRPr="00411EEB" w14:paraId="64CCD4F5" w14:textId="77777777" w:rsidTr="00411EEB">
        <w:trPr>
          <w:trHeight w:val="444"/>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A9F5" w14:textId="35190DDC" w:rsidR="00411EEB" w:rsidRPr="00411EEB" w:rsidRDefault="00411EEB" w:rsidP="00411EEB">
            <w:pPr>
              <w:jc w:val="center"/>
              <w:outlineLvl w:val="0"/>
              <w:rPr>
                <w:b/>
                <w:bCs/>
                <w:color w:val="000000" w:themeColor="text1"/>
                <w:sz w:val="20"/>
                <w:szCs w:val="20"/>
              </w:rPr>
            </w:pPr>
            <w:r w:rsidRPr="00411EEB">
              <w:rPr>
                <w:b/>
                <w:bCs/>
                <w:color w:val="000000" w:themeColor="text1"/>
                <w:sz w:val="20"/>
                <w:szCs w:val="20"/>
              </w:rPr>
              <w:t>Br.</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32353" w14:textId="4E6080B9" w:rsidR="00411EEB" w:rsidRPr="00411EEB" w:rsidRDefault="00411EEB" w:rsidP="00411EEB">
            <w:pPr>
              <w:jc w:val="center"/>
              <w:outlineLvl w:val="0"/>
              <w:rPr>
                <w:b/>
                <w:bCs/>
                <w:color w:val="000000" w:themeColor="text1"/>
                <w:sz w:val="20"/>
                <w:szCs w:val="20"/>
              </w:rPr>
            </w:pPr>
            <w:r w:rsidRPr="00411EEB">
              <w:rPr>
                <w:b/>
                <w:bCs/>
                <w:color w:val="000000" w:themeColor="text1"/>
                <w:sz w:val="20"/>
                <w:szCs w:val="20"/>
              </w:rPr>
              <w:t>Naziv / Korisnik / Izvor financiranja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F02CB" w14:textId="757A6800" w:rsidR="00411EEB" w:rsidRPr="00411EEB" w:rsidRDefault="00411EEB" w:rsidP="00411EEB">
            <w:pPr>
              <w:jc w:val="center"/>
              <w:outlineLvl w:val="0"/>
              <w:rPr>
                <w:b/>
                <w:bCs/>
                <w:color w:val="000000" w:themeColor="text1"/>
                <w:sz w:val="20"/>
                <w:szCs w:val="20"/>
              </w:rPr>
            </w:pPr>
            <w:r w:rsidRPr="00411EEB">
              <w:rPr>
                <w:b/>
                <w:bCs/>
                <w:color w:val="000000" w:themeColor="text1"/>
                <w:sz w:val="20"/>
                <w:szCs w:val="20"/>
              </w:rPr>
              <w:t>Planirano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DED7" w14:textId="0ECF7295" w:rsidR="00411EEB" w:rsidRPr="00411EEB" w:rsidRDefault="00411EEB" w:rsidP="00411EEB">
            <w:pPr>
              <w:jc w:val="center"/>
              <w:outlineLvl w:val="0"/>
              <w:rPr>
                <w:b/>
                <w:bCs/>
                <w:color w:val="000000" w:themeColor="text1"/>
                <w:sz w:val="20"/>
                <w:szCs w:val="20"/>
              </w:rPr>
            </w:pPr>
            <w:r w:rsidRPr="00411EEB">
              <w:rPr>
                <w:b/>
                <w:bCs/>
                <w:color w:val="000000" w:themeColor="text1"/>
                <w:sz w:val="20"/>
                <w:szCs w:val="20"/>
              </w:rPr>
              <w:t>Izvršeno</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3C7AF" w14:textId="7AB7F6FB" w:rsidR="00411EEB" w:rsidRPr="00411EEB" w:rsidRDefault="00411EEB" w:rsidP="00411EEB">
            <w:pPr>
              <w:jc w:val="center"/>
              <w:outlineLvl w:val="0"/>
              <w:rPr>
                <w:b/>
                <w:bCs/>
                <w:color w:val="000000" w:themeColor="text1"/>
                <w:sz w:val="20"/>
                <w:szCs w:val="20"/>
              </w:rPr>
            </w:pPr>
            <w:r w:rsidRPr="00411EEB">
              <w:rPr>
                <w:b/>
                <w:bCs/>
                <w:color w:val="000000" w:themeColor="text1"/>
                <w:sz w:val="20"/>
                <w:szCs w:val="20"/>
              </w:rPr>
              <w:t>Razlika</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03580" w14:textId="4E77D0A7" w:rsidR="00411EEB" w:rsidRPr="00411EEB" w:rsidRDefault="00411EEB" w:rsidP="00411EEB">
            <w:pPr>
              <w:jc w:val="center"/>
              <w:outlineLvl w:val="0"/>
              <w:rPr>
                <w:b/>
                <w:bCs/>
                <w:color w:val="000000" w:themeColor="text1"/>
                <w:sz w:val="20"/>
                <w:szCs w:val="20"/>
              </w:rPr>
            </w:pPr>
            <w:r w:rsidRPr="00411EEB">
              <w:rPr>
                <w:b/>
                <w:bCs/>
                <w:color w:val="000000" w:themeColor="text1"/>
                <w:sz w:val="20"/>
                <w:szCs w:val="20"/>
              </w:rPr>
              <w:t>Index</w:t>
            </w:r>
          </w:p>
        </w:tc>
        <w:tc>
          <w:tcPr>
            <w:tcW w:w="473" w:type="dxa"/>
            <w:tcBorders>
              <w:left w:val="single" w:sz="4" w:space="0" w:color="auto"/>
            </w:tcBorders>
            <w:vAlign w:val="center"/>
          </w:tcPr>
          <w:p w14:paraId="3DFB17CC" w14:textId="77777777" w:rsidR="00411EEB" w:rsidRPr="00411EEB" w:rsidRDefault="00411EEB" w:rsidP="00411EEB">
            <w:pPr>
              <w:jc w:val="center"/>
              <w:outlineLvl w:val="0"/>
              <w:rPr>
                <w:b/>
                <w:bCs/>
                <w:color w:val="000000" w:themeColor="text1"/>
                <w:sz w:val="20"/>
                <w:szCs w:val="20"/>
              </w:rPr>
            </w:pPr>
          </w:p>
        </w:tc>
      </w:tr>
      <w:tr w:rsidR="00411EEB" w:rsidRPr="00411EEB" w14:paraId="6D798F5B" w14:textId="77777777" w:rsidTr="00411EEB">
        <w:trPr>
          <w:trHeight w:val="27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120F6"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A38DD" w14:textId="77777777" w:rsidR="00411EEB" w:rsidRPr="00411EEB" w:rsidRDefault="00411EEB" w:rsidP="00411EEB">
            <w:pPr>
              <w:outlineLvl w:val="0"/>
              <w:rPr>
                <w:color w:val="000000" w:themeColor="text1"/>
                <w:sz w:val="20"/>
                <w:szCs w:val="20"/>
              </w:rPr>
            </w:pPr>
            <w:r w:rsidRPr="00411EEB">
              <w:rPr>
                <w:color w:val="000000" w:themeColor="text1"/>
                <w:sz w:val="20"/>
                <w:szCs w:val="20"/>
              </w:rPr>
              <w:t>Rekonstrukcija cesta, nogostupa i puteva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4324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961.624,00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AA0C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934.199,75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758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-27.424,25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7328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97,15</w:t>
            </w:r>
          </w:p>
        </w:tc>
        <w:tc>
          <w:tcPr>
            <w:tcW w:w="473" w:type="dxa"/>
            <w:tcBorders>
              <w:left w:val="single" w:sz="4" w:space="0" w:color="auto"/>
            </w:tcBorders>
            <w:vAlign w:val="center"/>
            <w:hideMark/>
          </w:tcPr>
          <w:p w14:paraId="6CFE290B" w14:textId="77777777" w:rsidR="00411EEB" w:rsidRPr="00411EEB" w:rsidRDefault="00411EEB" w:rsidP="00411EEB">
            <w:pPr>
              <w:outlineLvl w:val="0"/>
              <w:rPr>
                <w:color w:val="000000" w:themeColor="text1"/>
                <w:sz w:val="20"/>
                <w:szCs w:val="20"/>
              </w:rPr>
            </w:pPr>
          </w:p>
        </w:tc>
      </w:tr>
      <w:tr w:rsidR="00411EEB" w:rsidRPr="00411EEB" w14:paraId="7A652EB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7E2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C3BB" w14:textId="0C206C41"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ADA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663.624,00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EB6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640.296,58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4C5A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-23.327,42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044B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96,48</w:t>
            </w:r>
          </w:p>
        </w:tc>
        <w:tc>
          <w:tcPr>
            <w:tcW w:w="473" w:type="dxa"/>
            <w:tcBorders>
              <w:left w:val="single" w:sz="4" w:space="0" w:color="auto"/>
            </w:tcBorders>
            <w:vAlign w:val="center"/>
            <w:hideMark/>
          </w:tcPr>
          <w:p w14:paraId="22DFAFBA" w14:textId="77777777" w:rsidR="00411EEB" w:rsidRPr="00411EEB" w:rsidRDefault="00411EEB" w:rsidP="00411EEB">
            <w:pPr>
              <w:outlineLvl w:val="0"/>
              <w:rPr>
                <w:color w:val="000000" w:themeColor="text1"/>
                <w:sz w:val="20"/>
                <w:szCs w:val="20"/>
              </w:rPr>
            </w:pPr>
          </w:p>
        </w:tc>
      </w:tr>
      <w:tr w:rsidR="00411EEB" w:rsidRPr="00411EEB" w14:paraId="2D5AC946"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EDD08"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243C3"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E711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627.500,00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9D1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627.133,39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7EFA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-366,61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2401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99,94</w:t>
            </w:r>
          </w:p>
        </w:tc>
        <w:tc>
          <w:tcPr>
            <w:tcW w:w="473" w:type="dxa"/>
            <w:tcBorders>
              <w:left w:val="single" w:sz="4" w:space="0" w:color="auto"/>
            </w:tcBorders>
            <w:vAlign w:val="center"/>
            <w:hideMark/>
          </w:tcPr>
          <w:p w14:paraId="6E2F72FA" w14:textId="77777777" w:rsidR="00411EEB" w:rsidRPr="00411EEB" w:rsidRDefault="00411EEB" w:rsidP="00411EEB">
            <w:pPr>
              <w:outlineLvl w:val="0"/>
              <w:rPr>
                <w:color w:val="000000" w:themeColor="text1"/>
                <w:sz w:val="20"/>
                <w:szCs w:val="20"/>
              </w:rPr>
            </w:pPr>
          </w:p>
        </w:tc>
      </w:tr>
      <w:tr w:rsidR="00411EEB" w:rsidRPr="00411EEB" w14:paraId="0F160A4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3E0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F48FB" w14:textId="3C0258AD" w:rsidR="00411EEB" w:rsidRPr="00411EEB" w:rsidRDefault="00411EEB" w:rsidP="00411EEB">
            <w:pPr>
              <w:outlineLvl w:val="0"/>
              <w:rPr>
                <w:color w:val="000000" w:themeColor="text1"/>
                <w:sz w:val="20"/>
                <w:szCs w:val="20"/>
              </w:rPr>
            </w:pPr>
            <w:r w:rsidRPr="00411EEB">
              <w:rPr>
                <w:color w:val="000000" w:themeColor="text1"/>
                <w:sz w:val="20"/>
                <w:szCs w:val="20"/>
              </w:rPr>
              <w:t xml:space="preserve">Naknada za zadržavanje nezakonito izgrađenih </w:t>
            </w:r>
            <w:proofErr w:type="spellStart"/>
            <w:r w:rsidRPr="00411EEB">
              <w:rPr>
                <w:color w:val="000000" w:themeColor="text1"/>
                <w:sz w:val="20"/>
                <w:szCs w:val="20"/>
              </w:rPr>
              <w:t>zgr</w:t>
            </w:r>
            <w:proofErr w:type="spellEnd"/>
            <w:r w:rsidRPr="00411EEB">
              <w:rPr>
                <w:color w:val="000000" w:themeColor="text1"/>
                <w:sz w:val="20"/>
                <w:szCs w:val="20"/>
              </w:rPr>
              <w:t>.</w:t>
            </w:r>
            <w:r w:rsidR="00444862">
              <w:rPr>
                <w:color w:val="000000" w:themeColor="text1"/>
                <w:sz w:val="20"/>
                <w:szCs w:val="20"/>
              </w:rPr>
              <w:t xml:space="preserve"> </w:t>
            </w:r>
            <w:r w:rsidRPr="00411EEB">
              <w:rPr>
                <w:color w:val="000000" w:themeColor="text1"/>
                <w:sz w:val="20"/>
                <w:szCs w:val="20"/>
              </w:rPr>
              <w:t>u prostoru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FD43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D5F1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13.163,19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64D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663,19</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E09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105,31</w:t>
            </w:r>
          </w:p>
        </w:tc>
        <w:tc>
          <w:tcPr>
            <w:tcW w:w="473" w:type="dxa"/>
            <w:tcBorders>
              <w:left w:val="single" w:sz="4" w:space="0" w:color="auto"/>
            </w:tcBorders>
            <w:vAlign w:val="center"/>
            <w:hideMark/>
          </w:tcPr>
          <w:p w14:paraId="08DFDC60" w14:textId="77777777" w:rsidR="00411EEB" w:rsidRPr="00411EEB" w:rsidRDefault="00411EEB" w:rsidP="00411EEB">
            <w:pPr>
              <w:outlineLvl w:val="0"/>
              <w:rPr>
                <w:color w:val="000000" w:themeColor="text1"/>
                <w:sz w:val="20"/>
                <w:szCs w:val="20"/>
              </w:rPr>
            </w:pPr>
          </w:p>
        </w:tc>
      </w:tr>
      <w:tr w:rsidR="00411EEB" w:rsidRPr="00411EEB" w14:paraId="4BECDEC7"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5BAA8"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6AFF3"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sufinanciranja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CCD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23.624,00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9D4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9EE6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-23.624,00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BF36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4AA2358A" w14:textId="77777777" w:rsidR="00411EEB" w:rsidRPr="00411EEB" w:rsidRDefault="00411EEB" w:rsidP="00411EEB">
            <w:pPr>
              <w:outlineLvl w:val="0"/>
              <w:rPr>
                <w:color w:val="000000" w:themeColor="text1"/>
                <w:sz w:val="20"/>
                <w:szCs w:val="20"/>
              </w:rPr>
            </w:pPr>
          </w:p>
        </w:tc>
      </w:tr>
      <w:tr w:rsidR="00411EEB" w:rsidRPr="00411EEB" w14:paraId="31C2FF83"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B447E"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8B8F"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BADERNA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9DB7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21.000,00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616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20.182,45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7CD2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-817,55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6CF6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96,11</w:t>
            </w:r>
          </w:p>
        </w:tc>
        <w:tc>
          <w:tcPr>
            <w:tcW w:w="473" w:type="dxa"/>
            <w:tcBorders>
              <w:left w:val="single" w:sz="4" w:space="0" w:color="auto"/>
            </w:tcBorders>
            <w:vAlign w:val="center"/>
            <w:hideMark/>
          </w:tcPr>
          <w:p w14:paraId="35524F8F" w14:textId="77777777" w:rsidR="00411EEB" w:rsidRPr="00411EEB" w:rsidRDefault="00411EEB" w:rsidP="00411EEB">
            <w:pPr>
              <w:outlineLvl w:val="0"/>
              <w:rPr>
                <w:color w:val="000000" w:themeColor="text1"/>
                <w:sz w:val="20"/>
                <w:szCs w:val="20"/>
              </w:rPr>
            </w:pPr>
          </w:p>
        </w:tc>
      </w:tr>
      <w:tr w:rsidR="00411EEB" w:rsidRPr="00411EEB" w14:paraId="28F11329"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100E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CA697"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FAE5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21.000,00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F53D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20.182,45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0F11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-817,55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EEFB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96,11</w:t>
            </w:r>
          </w:p>
        </w:tc>
        <w:tc>
          <w:tcPr>
            <w:tcW w:w="473" w:type="dxa"/>
            <w:tcBorders>
              <w:left w:val="single" w:sz="4" w:space="0" w:color="auto"/>
            </w:tcBorders>
            <w:vAlign w:val="center"/>
            <w:hideMark/>
          </w:tcPr>
          <w:p w14:paraId="65CDF306" w14:textId="77777777" w:rsidR="00411EEB" w:rsidRPr="00411EEB" w:rsidRDefault="00411EEB" w:rsidP="00411EEB">
            <w:pPr>
              <w:outlineLvl w:val="0"/>
              <w:rPr>
                <w:color w:val="000000" w:themeColor="text1"/>
                <w:sz w:val="20"/>
                <w:szCs w:val="20"/>
              </w:rPr>
            </w:pPr>
          </w:p>
        </w:tc>
      </w:tr>
      <w:tr w:rsidR="00411EEB" w:rsidRPr="00411EEB" w14:paraId="27081F23"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8C78A"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C317"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ŽBANDAJ</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8078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568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95.126,40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3777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-873,60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B60C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99,09</w:t>
            </w:r>
          </w:p>
        </w:tc>
        <w:tc>
          <w:tcPr>
            <w:tcW w:w="473" w:type="dxa"/>
            <w:tcBorders>
              <w:left w:val="single" w:sz="4" w:space="0" w:color="auto"/>
            </w:tcBorders>
            <w:vAlign w:val="center"/>
            <w:hideMark/>
          </w:tcPr>
          <w:p w14:paraId="0212D1D2" w14:textId="77777777" w:rsidR="00411EEB" w:rsidRPr="00411EEB" w:rsidRDefault="00411EEB" w:rsidP="00411EEB">
            <w:pPr>
              <w:outlineLvl w:val="0"/>
              <w:rPr>
                <w:color w:val="000000" w:themeColor="text1"/>
                <w:sz w:val="20"/>
                <w:szCs w:val="20"/>
              </w:rPr>
            </w:pPr>
          </w:p>
        </w:tc>
      </w:tr>
      <w:tr w:rsidR="00411EEB" w:rsidRPr="00411EEB" w14:paraId="169E83FE"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F3DE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F279"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3F10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2C16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95.126,40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1A1A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-873,60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316F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99,09</w:t>
            </w:r>
          </w:p>
        </w:tc>
        <w:tc>
          <w:tcPr>
            <w:tcW w:w="473" w:type="dxa"/>
            <w:tcBorders>
              <w:left w:val="single" w:sz="4" w:space="0" w:color="auto"/>
            </w:tcBorders>
            <w:vAlign w:val="center"/>
            <w:hideMark/>
          </w:tcPr>
          <w:p w14:paraId="205276A6" w14:textId="77777777" w:rsidR="00411EEB" w:rsidRPr="00411EEB" w:rsidRDefault="00411EEB" w:rsidP="00411EEB">
            <w:pPr>
              <w:outlineLvl w:val="0"/>
              <w:rPr>
                <w:color w:val="000000" w:themeColor="text1"/>
                <w:sz w:val="20"/>
                <w:szCs w:val="20"/>
              </w:rPr>
            </w:pPr>
          </w:p>
        </w:tc>
      </w:tr>
      <w:tr w:rsidR="00411EEB" w:rsidRPr="00411EEB" w14:paraId="1D4CB725"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A57E7"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B0E57"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FUŠKULIN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1D5C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21.000,00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319A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20.749,03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BAD6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-250,97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0A6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98,80</w:t>
            </w:r>
          </w:p>
        </w:tc>
        <w:tc>
          <w:tcPr>
            <w:tcW w:w="473" w:type="dxa"/>
            <w:tcBorders>
              <w:left w:val="single" w:sz="4" w:space="0" w:color="auto"/>
            </w:tcBorders>
            <w:vAlign w:val="center"/>
            <w:hideMark/>
          </w:tcPr>
          <w:p w14:paraId="2CADA982" w14:textId="77777777" w:rsidR="00411EEB" w:rsidRPr="00411EEB" w:rsidRDefault="00411EEB" w:rsidP="00411EEB">
            <w:pPr>
              <w:outlineLvl w:val="0"/>
              <w:rPr>
                <w:color w:val="000000" w:themeColor="text1"/>
                <w:sz w:val="20"/>
                <w:szCs w:val="20"/>
              </w:rPr>
            </w:pPr>
          </w:p>
        </w:tc>
      </w:tr>
      <w:tr w:rsidR="00411EEB" w:rsidRPr="00411EEB" w14:paraId="61AA0F75"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AD4E5"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60F7C"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CEE0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21.000,00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43E3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20.749,03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2816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-250,97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AC95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98,80</w:t>
            </w:r>
          </w:p>
        </w:tc>
        <w:tc>
          <w:tcPr>
            <w:tcW w:w="473" w:type="dxa"/>
            <w:tcBorders>
              <w:left w:val="single" w:sz="4" w:space="0" w:color="auto"/>
            </w:tcBorders>
            <w:vAlign w:val="center"/>
            <w:hideMark/>
          </w:tcPr>
          <w:p w14:paraId="09216847" w14:textId="77777777" w:rsidR="00411EEB" w:rsidRPr="00411EEB" w:rsidRDefault="00411EEB" w:rsidP="00411EEB">
            <w:pPr>
              <w:outlineLvl w:val="0"/>
              <w:rPr>
                <w:color w:val="000000" w:themeColor="text1"/>
                <w:sz w:val="20"/>
                <w:szCs w:val="20"/>
              </w:rPr>
            </w:pPr>
          </w:p>
        </w:tc>
      </w:tr>
      <w:tr w:rsidR="00411EEB" w:rsidRPr="00411EEB" w14:paraId="7B4E090D"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E706"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EC41E"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NOVA VAS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6A52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162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89.534,44</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E6EA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-465,56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6C56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99,48</w:t>
            </w:r>
          </w:p>
        </w:tc>
        <w:tc>
          <w:tcPr>
            <w:tcW w:w="473" w:type="dxa"/>
            <w:tcBorders>
              <w:left w:val="single" w:sz="4" w:space="0" w:color="auto"/>
            </w:tcBorders>
            <w:vAlign w:val="center"/>
            <w:hideMark/>
          </w:tcPr>
          <w:p w14:paraId="09D63F7B" w14:textId="77777777" w:rsidR="00411EEB" w:rsidRPr="00411EEB" w:rsidRDefault="00411EEB" w:rsidP="00411EEB">
            <w:pPr>
              <w:outlineLvl w:val="0"/>
              <w:rPr>
                <w:color w:val="000000" w:themeColor="text1"/>
                <w:sz w:val="20"/>
                <w:szCs w:val="20"/>
              </w:rPr>
            </w:pPr>
          </w:p>
        </w:tc>
      </w:tr>
      <w:tr w:rsidR="00411EEB" w:rsidRPr="00411EEB" w14:paraId="4BF0249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E40D7"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A6187"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67C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5770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89.534,44</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796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-465,56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E04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99,48</w:t>
            </w:r>
          </w:p>
        </w:tc>
        <w:tc>
          <w:tcPr>
            <w:tcW w:w="473" w:type="dxa"/>
            <w:tcBorders>
              <w:left w:val="single" w:sz="4" w:space="0" w:color="auto"/>
            </w:tcBorders>
            <w:vAlign w:val="center"/>
            <w:hideMark/>
          </w:tcPr>
          <w:p w14:paraId="306C75CE" w14:textId="77777777" w:rsidR="00411EEB" w:rsidRPr="00411EEB" w:rsidRDefault="00411EEB" w:rsidP="00411EEB">
            <w:pPr>
              <w:outlineLvl w:val="0"/>
              <w:rPr>
                <w:color w:val="000000" w:themeColor="text1"/>
                <w:sz w:val="20"/>
                <w:szCs w:val="20"/>
              </w:rPr>
            </w:pPr>
          </w:p>
        </w:tc>
      </w:tr>
      <w:tr w:rsidR="00411EEB" w:rsidRPr="00411EEB" w14:paraId="4997A46E"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9B7DC"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F536E"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VRVARI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07B0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B994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68.310,85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2F57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-1.689,15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F4EB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97,59</w:t>
            </w:r>
          </w:p>
        </w:tc>
        <w:tc>
          <w:tcPr>
            <w:tcW w:w="473" w:type="dxa"/>
            <w:tcBorders>
              <w:left w:val="single" w:sz="4" w:space="0" w:color="auto"/>
            </w:tcBorders>
            <w:vAlign w:val="center"/>
            <w:hideMark/>
          </w:tcPr>
          <w:p w14:paraId="22F5C51D" w14:textId="77777777" w:rsidR="00411EEB" w:rsidRPr="00411EEB" w:rsidRDefault="00411EEB" w:rsidP="00411EEB">
            <w:pPr>
              <w:outlineLvl w:val="0"/>
              <w:rPr>
                <w:color w:val="000000" w:themeColor="text1"/>
                <w:sz w:val="20"/>
                <w:szCs w:val="20"/>
              </w:rPr>
            </w:pPr>
          </w:p>
        </w:tc>
      </w:tr>
      <w:tr w:rsidR="00411EEB" w:rsidRPr="00411EEB" w14:paraId="2CC0DA35"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E0F5"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1FE67"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9A8B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AFCA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68.310,85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C648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-1.689,15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1CD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97,59</w:t>
            </w:r>
          </w:p>
        </w:tc>
        <w:tc>
          <w:tcPr>
            <w:tcW w:w="473" w:type="dxa"/>
            <w:tcBorders>
              <w:left w:val="single" w:sz="4" w:space="0" w:color="auto"/>
            </w:tcBorders>
            <w:vAlign w:val="center"/>
            <w:hideMark/>
          </w:tcPr>
          <w:p w14:paraId="01D6E94D" w14:textId="77777777" w:rsidR="00411EEB" w:rsidRPr="00411EEB" w:rsidRDefault="00411EEB" w:rsidP="00411EEB">
            <w:pPr>
              <w:outlineLvl w:val="0"/>
              <w:rPr>
                <w:color w:val="000000" w:themeColor="text1"/>
                <w:sz w:val="20"/>
                <w:szCs w:val="20"/>
              </w:rPr>
            </w:pPr>
          </w:p>
        </w:tc>
      </w:tr>
      <w:tr w:rsidR="00411EEB" w:rsidRPr="00411EEB" w14:paraId="4FC2827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F5AD"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2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0D733" w14:textId="77777777" w:rsidR="00411EEB" w:rsidRPr="00411EEB" w:rsidRDefault="00411EEB" w:rsidP="00411EEB">
            <w:pPr>
              <w:outlineLvl w:val="0"/>
              <w:rPr>
                <w:color w:val="000000" w:themeColor="text1"/>
                <w:sz w:val="20"/>
                <w:szCs w:val="20"/>
              </w:rPr>
            </w:pPr>
            <w:r w:rsidRPr="00411EEB">
              <w:rPr>
                <w:color w:val="000000" w:themeColor="text1"/>
                <w:sz w:val="20"/>
                <w:szCs w:val="20"/>
              </w:rPr>
              <w:t>Imovinsko-pravni odnosi vezani za izgradnju cesta i javno prometnih površina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81F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3A52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106.885,64</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44FC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-53.114,36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5EB4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66,80</w:t>
            </w:r>
          </w:p>
        </w:tc>
        <w:tc>
          <w:tcPr>
            <w:tcW w:w="473" w:type="dxa"/>
            <w:tcBorders>
              <w:left w:val="single" w:sz="4" w:space="0" w:color="auto"/>
            </w:tcBorders>
            <w:vAlign w:val="center"/>
            <w:hideMark/>
          </w:tcPr>
          <w:p w14:paraId="1A6FD81D" w14:textId="77777777" w:rsidR="00411EEB" w:rsidRPr="00411EEB" w:rsidRDefault="00411EEB" w:rsidP="00411EEB">
            <w:pPr>
              <w:outlineLvl w:val="0"/>
              <w:rPr>
                <w:color w:val="000000" w:themeColor="text1"/>
                <w:sz w:val="20"/>
                <w:szCs w:val="20"/>
              </w:rPr>
            </w:pPr>
          </w:p>
        </w:tc>
      </w:tr>
      <w:tr w:rsidR="00411EEB" w:rsidRPr="00411EEB" w14:paraId="06D3CC29"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DB7A"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ABA87" w14:textId="51B7EB4F"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936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D9F6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106.885,64</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8E2C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-53.114,36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F994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66,80</w:t>
            </w:r>
          </w:p>
        </w:tc>
        <w:tc>
          <w:tcPr>
            <w:tcW w:w="473" w:type="dxa"/>
            <w:tcBorders>
              <w:left w:val="single" w:sz="4" w:space="0" w:color="auto"/>
            </w:tcBorders>
            <w:vAlign w:val="center"/>
            <w:hideMark/>
          </w:tcPr>
          <w:p w14:paraId="792E788E" w14:textId="77777777" w:rsidR="00411EEB" w:rsidRPr="00411EEB" w:rsidRDefault="00411EEB" w:rsidP="00411EEB">
            <w:pPr>
              <w:outlineLvl w:val="0"/>
              <w:rPr>
                <w:color w:val="000000" w:themeColor="text1"/>
                <w:sz w:val="20"/>
                <w:szCs w:val="20"/>
              </w:rPr>
            </w:pPr>
          </w:p>
        </w:tc>
      </w:tr>
      <w:tr w:rsidR="00411EEB" w:rsidRPr="00411EEB" w14:paraId="35982A7E"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BFC04"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FE4FE"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0BF4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82E2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106.885,64</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ED90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-53.114,36</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95D3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66,80</w:t>
            </w:r>
          </w:p>
        </w:tc>
        <w:tc>
          <w:tcPr>
            <w:tcW w:w="473" w:type="dxa"/>
            <w:tcBorders>
              <w:left w:val="single" w:sz="4" w:space="0" w:color="auto"/>
            </w:tcBorders>
            <w:vAlign w:val="center"/>
            <w:hideMark/>
          </w:tcPr>
          <w:p w14:paraId="12327AA8" w14:textId="77777777" w:rsidR="00411EEB" w:rsidRPr="00411EEB" w:rsidRDefault="00411EEB" w:rsidP="00411EEB">
            <w:pPr>
              <w:outlineLvl w:val="0"/>
              <w:rPr>
                <w:color w:val="000000" w:themeColor="text1"/>
                <w:sz w:val="20"/>
                <w:szCs w:val="20"/>
              </w:rPr>
            </w:pPr>
          </w:p>
        </w:tc>
      </w:tr>
      <w:tr w:rsidR="00411EEB" w:rsidRPr="00411EEB" w14:paraId="39A69728"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2E4BD"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3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DECA4" w14:textId="77777777" w:rsidR="00411EEB" w:rsidRPr="00411EEB" w:rsidRDefault="00411EEB" w:rsidP="00411EEB">
            <w:pPr>
              <w:outlineLvl w:val="0"/>
              <w:rPr>
                <w:color w:val="000000" w:themeColor="text1"/>
                <w:sz w:val="20"/>
                <w:szCs w:val="20"/>
              </w:rPr>
            </w:pPr>
            <w:r w:rsidRPr="00411EEB">
              <w:rPr>
                <w:color w:val="000000" w:themeColor="text1"/>
                <w:sz w:val="20"/>
                <w:szCs w:val="20"/>
              </w:rPr>
              <w:t>Izgradnja infrastrukture i prometnica zone Finida sjever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C427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DD45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10.912,65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385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-19.087,35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466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36,38</w:t>
            </w:r>
          </w:p>
        </w:tc>
        <w:tc>
          <w:tcPr>
            <w:tcW w:w="473" w:type="dxa"/>
            <w:tcBorders>
              <w:left w:val="single" w:sz="4" w:space="0" w:color="auto"/>
            </w:tcBorders>
            <w:vAlign w:val="center"/>
            <w:hideMark/>
          </w:tcPr>
          <w:p w14:paraId="2BBE2BE4" w14:textId="77777777" w:rsidR="00411EEB" w:rsidRPr="00411EEB" w:rsidRDefault="00411EEB" w:rsidP="00411EEB">
            <w:pPr>
              <w:outlineLvl w:val="0"/>
              <w:rPr>
                <w:color w:val="000000" w:themeColor="text1"/>
                <w:sz w:val="20"/>
                <w:szCs w:val="20"/>
              </w:rPr>
            </w:pPr>
          </w:p>
        </w:tc>
      </w:tr>
      <w:tr w:rsidR="00411EEB" w:rsidRPr="00411EEB" w14:paraId="3CE063C7"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9E64"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63966" w14:textId="65AF80D4"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4B41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3BA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10.912,65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68F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-19.087,35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19A2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36,38</w:t>
            </w:r>
          </w:p>
        </w:tc>
        <w:tc>
          <w:tcPr>
            <w:tcW w:w="473" w:type="dxa"/>
            <w:tcBorders>
              <w:left w:val="single" w:sz="4" w:space="0" w:color="auto"/>
            </w:tcBorders>
            <w:vAlign w:val="center"/>
            <w:hideMark/>
          </w:tcPr>
          <w:p w14:paraId="00C912BC" w14:textId="77777777" w:rsidR="00411EEB" w:rsidRPr="00411EEB" w:rsidRDefault="00411EEB" w:rsidP="00411EEB">
            <w:pPr>
              <w:outlineLvl w:val="0"/>
              <w:rPr>
                <w:color w:val="000000" w:themeColor="text1"/>
                <w:sz w:val="20"/>
                <w:szCs w:val="20"/>
              </w:rPr>
            </w:pPr>
          </w:p>
        </w:tc>
      </w:tr>
      <w:tr w:rsidR="00411EEB" w:rsidRPr="00411EEB" w14:paraId="442FFD8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0ACF4"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7BB8C"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2B87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B4F1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10.912,65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64FD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-19.087,35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0E7A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36,38</w:t>
            </w:r>
          </w:p>
        </w:tc>
        <w:tc>
          <w:tcPr>
            <w:tcW w:w="473" w:type="dxa"/>
            <w:tcBorders>
              <w:left w:val="single" w:sz="4" w:space="0" w:color="auto"/>
            </w:tcBorders>
            <w:vAlign w:val="center"/>
            <w:hideMark/>
          </w:tcPr>
          <w:p w14:paraId="42A161C1" w14:textId="77777777" w:rsidR="00411EEB" w:rsidRPr="00411EEB" w:rsidRDefault="00411EEB" w:rsidP="00411EEB">
            <w:pPr>
              <w:outlineLvl w:val="0"/>
              <w:rPr>
                <w:color w:val="000000" w:themeColor="text1"/>
                <w:sz w:val="20"/>
                <w:szCs w:val="20"/>
              </w:rPr>
            </w:pPr>
          </w:p>
        </w:tc>
      </w:tr>
      <w:tr w:rsidR="00411EEB" w:rsidRPr="00411EEB" w14:paraId="186135C3"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F3CA2"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4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5B29F" w14:textId="77777777" w:rsidR="00411EEB" w:rsidRPr="00411EEB" w:rsidRDefault="00411EEB" w:rsidP="00411EEB">
            <w:pPr>
              <w:outlineLvl w:val="0"/>
              <w:rPr>
                <w:color w:val="000000" w:themeColor="text1"/>
                <w:sz w:val="20"/>
                <w:szCs w:val="20"/>
              </w:rPr>
            </w:pPr>
            <w:r w:rsidRPr="00411EEB">
              <w:rPr>
                <w:color w:val="000000" w:themeColor="text1"/>
                <w:sz w:val="20"/>
                <w:szCs w:val="20"/>
              </w:rPr>
              <w:t>Infrastruktura Servisne zone III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2583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8DF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875.144,76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3D1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-24.855,24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92E5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97,24</w:t>
            </w:r>
          </w:p>
        </w:tc>
        <w:tc>
          <w:tcPr>
            <w:tcW w:w="473" w:type="dxa"/>
            <w:tcBorders>
              <w:left w:val="single" w:sz="4" w:space="0" w:color="auto"/>
            </w:tcBorders>
            <w:vAlign w:val="center"/>
            <w:hideMark/>
          </w:tcPr>
          <w:p w14:paraId="76222E90" w14:textId="77777777" w:rsidR="00411EEB" w:rsidRPr="00411EEB" w:rsidRDefault="00411EEB" w:rsidP="00411EEB">
            <w:pPr>
              <w:outlineLvl w:val="0"/>
              <w:rPr>
                <w:color w:val="000000" w:themeColor="text1"/>
                <w:sz w:val="20"/>
                <w:szCs w:val="20"/>
              </w:rPr>
            </w:pPr>
          </w:p>
        </w:tc>
      </w:tr>
      <w:tr w:rsidR="00411EEB" w:rsidRPr="00411EEB" w14:paraId="3BBBF33D"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3F9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AE8B" w14:textId="0275E57C"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DBC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D7A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875.144,76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2AD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-24.855,24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2A3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97,24</w:t>
            </w:r>
          </w:p>
        </w:tc>
        <w:tc>
          <w:tcPr>
            <w:tcW w:w="473" w:type="dxa"/>
            <w:tcBorders>
              <w:left w:val="single" w:sz="4" w:space="0" w:color="auto"/>
            </w:tcBorders>
            <w:vAlign w:val="center"/>
            <w:hideMark/>
          </w:tcPr>
          <w:p w14:paraId="65DF1F2D" w14:textId="77777777" w:rsidR="00411EEB" w:rsidRPr="00411EEB" w:rsidRDefault="00411EEB" w:rsidP="00411EEB">
            <w:pPr>
              <w:outlineLvl w:val="0"/>
              <w:rPr>
                <w:color w:val="000000" w:themeColor="text1"/>
                <w:sz w:val="20"/>
                <w:szCs w:val="20"/>
              </w:rPr>
            </w:pPr>
          </w:p>
        </w:tc>
      </w:tr>
      <w:tr w:rsidR="00411EEB" w:rsidRPr="00411EEB" w14:paraId="58A83FB8"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F489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DC77"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694A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09E5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875.144,76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7056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-24.855,24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618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97,24</w:t>
            </w:r>
          </w:p>
        </w:tc>
        <w:tc>
          <w:tcPr>
            <w:tcW w:w="473" w:type="dxa"/>
            <w:tcBorders>
              <w:left w:val="single" w:sz="4" w:space="0" w:color="auto"/>
            </w:tcBorders>
            <w:vAlign w:val="center"/>
            <w:hideMark/>
          </w:tcPr>
          <w:p w14:paraId="104C42B8" w14:textId="77777777" w:rsidR="00411EEB" w:rsidRPr="00411EEB" w:rsidRDefault="00411EEB" w:rsidP="00411EEB">
            <w:pPr>
              <w:outlineLvl w:val="0"/>
              <w:rPr>
                <w:color w:val="000000" w:themeColor="text1"/>
                <w:sz w:val="20"/>
                <w:szCs w:val="20"/>
              </w:rPr>
            </w:pPr>
          </w:p>
        </w:tc>
      </w:tr>
      <w:tr w:rsidR="00411EEB" w:rsidRPr="00411EEB" w14:paraId="029E08FE"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15C7F"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5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64821" w14:textId="77777777" w:rsidR="00411EEB" w:rsidRPr="00411EEB" w:rsidRDefault="00411EEB" w:rsidP="00411EEB">
            <w:pPr>
              <w:outlineLvl w:val="0"/>
              <w:rPr>
                <w:color w:val="000000" w:themeColor="text1"/>
                <w:sz w:val="20"/>
                <w:szCs w:val="20"/>
              </w:rPr>
            </w:pPr>
            <w:r w:rsidRPr="00411EEB">
              <w:rPr>
                <w:color w:val="000000" w:themeColor="text1"/>
                <w:sz w:val="20"/>
                <w:szCs w:val="20"/>
              </w:rPr>
              <w:t>Raskrižje Vlašića - Vrsarska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A0B9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B14B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8.234,10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A1A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-65,90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7EF0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99,21</w:t>
            </w:r>
          </w:p>
        </w:tc>
        <w:tc>
          <w:tcPr>
            <w:tcW w:w="473" w:type="dxa"/>
            <w:tcBorders>
              <w:left w:val="single" w:sz="4" w:space="0" w:color="auto"/>
            </w:tcBorders>
            <w:vAlign w:val="center"/>
            <w:hideMark/>
          </w:tcPr>
          <w:p w14:paraId="2DBB399D" w14:textId="77777777" w:rsidR="00411EEB" w:rsidRPr="00411EEB" w:rsidRDefault="00411EEB" w:rsidP="00411EEB">
            <w:pPr>
              <w:outlineLvl w:val="0"/>
              <w:rPr>
                <w:color w:val="000000" w:themeColor="text1"/>
                <w:sz w:val="20"/>
                <w:szCs w:val="20"/>
              </w:rPr>
            </w:pPr>
          </w:p>
        </w:tc>
      </w:tr>
      <w:tr w:rsidR="00411EEB" w:rsidRPr="00411EEB" w14:paraId="66C9D11B"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9A4B"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AF48F" w14:textId="6D1503C2"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DD1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B36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8.234,10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A4CA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-65,90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820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99,21</w:t>
            </w:r>
          </w:p>
        </w:tc>
        <w:tc>
          <w:tcPr>
            <w:tcW w:w="473" w:type="dxa"/>
            <w:tcBorders>
              <w:left w:val="single" w:sz="4" w:space="0" w:color="auto"/>
            </w:tcBorders>
            <w:vAlign w:val="center"/>
            <w:hideMark/>
          </w:tcPr>
          <w:p w14:paraId="5CCAAFDE" w14:textId="77777777" w:rsidR="00411EEB" w:rsidRPr="00411EEB" w:rsidRDefault="00411EEB" w:rsidP="00411EEB">
            <w:pPr>
              <w:outlineLvl w:val="0"/>
              <w:rPr>
                <w:color w:val="000000" w:themeColor="text1"/>
                <w:sz w:val="20"/>
                <w:szCs w:val="20"/>
              </w:rPr>
            </w:pPr>
          </w:p>
        </w:tc>
      </w:tr>
      <w:tr w:rsidR="00411EEB" w:rsidRPr="00411EEB" w14:paraId="480A365B"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7E38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FBEE2"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A909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867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8.234,10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5C3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-65,90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0BA1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99,21</w:t>
            </w:r>
          </w:p>
        </w:tc>
        <w:tc>
          <w:tcPr>
            <w:tcW w:w="473" w:type="dxa"/>
            <w:tcBorders>
              <w:left w:val="single" w:sz="4" w:space="0" w:color="auto"/>
            </w:tcBorders>
            <w:vAlign w:val="center"/>
            <w:hideMark/>
          </w:tcPr>
          <w:p w14:paraId="2951F3FF" w14:textId="77777777" w:rsidR="00411EEB" w:rsidRPr="00411EEB" w:rsidRDefault="00411EEB" w:rsidP="00411EEB">
            <w:pPr>
              <w:outlineLvl w:val="0"/>
              <w:rPr>
                <w:color w:val="000000" w:themeColor="text1"/>
                <w:sz w:val="20"/>
                <w:szCs w:val="20"/>
              </w:rPr>
            </w:pPr>
          </w:p>
        </w:tc>
      </w:tr>
      <w:tr w:rsidR="00411EEB" w:rsidRPr="00411EEB" w14:paraId="23FB487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42E27"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6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B79FD"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Infrastruktura zone </w:t>
            </w:r>
            <w:proofErr w:type="spellStart"/>
            <w:r w:rsidRPr="00411EEB">
              <w:rPr>
                <w:color w:val="000000" w:themeColor="text1"/>
                <w:sz w:val="20"/>
                <w:szCs w:val="20"/>
              </w:rPr>
              <w:t>Saladinka</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3C75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F63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3.417,35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046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-133.582,65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9CEC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2,49</w:t>
            </w:r>
          </w:p>
        </w:tc>
        <w:tc>
          <w:tcPr>
            <w:tcW w:w="473" w:type="dxa"/>
            <w:tcBorders>
              <w:left w:val="single" w:sz="4" w:space="0" w:color="auto"/>
            </w:tcBorders>
            <w:vAlign w:val="center"/>
            <w:hideMark/>
          </w:tcPr>
          <w:p w14:paraId="18AC45B7" w14:textId="77777777" w:rsidR="00411EEB" w:rsidRPr="00411EEB" w:rsidRDefault="00411EEB" w:rsidP="00411EEB">
            <w:pPr>
              <w:outlineLvl w:val="0"/>
              <w:rPr>
                <w:color w:val="000000" w:themeColor="text1"/>
                <w:sz w:val="20"/>
                <w:szCs w:val="20"/>
              </w:rPr>
            </w:pPr>
          </w:p>
        </w:tc>
      </w:tr>
      <w:tr w:rsidR="00411EEB" w:rsidRPr="00411EEB" w14:paraId="3ACE219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901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BBFE8" w14:textId="1B596669"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DF82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4E37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3.417,35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6AE5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-133.582,65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AE0D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2,49</w:t>
            </w:r>
          </w:p>
        </w:tc>
        <w:tc>
          <w:tcPr>
            <w:tcW w:w="473" w:type="dxa"/>
            <w:tcBorders>
              <w:left w:val="single" w:sz="4" w:space="0" w:color="auto"/>
            </w:tcBorders>
            <w:vAlign w:val="center"/>
            <w:hideMark/>
          </w:tcPr>
          <w:p w14:paraId="5AD86601" w14:textId="77777777" w:rsidR="00411EEB" w:rsidRPr="00411EEB" w:rsidRDefault="00411EEB" w:rsidP="00411EEB">
            <w:pPr>
              <w:outlineLvl w:val="0"/>
              <w:rPr>
                <w:color w:val="000000" w:themeColor="text1"/>
                <w:sz w:val="20"/>
                <w:szCs w:val="20"/>
              </w:rPr>
            </w:pPr>
          </w:p>
        </w:tc>
      </w:tr>
      <w:tr w:rsidR="00411EEB" w:rsidRPr="00411EEB" w14:paraId="6C540236"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311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3962"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D472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B7B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3.417,35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FC1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-133.582,65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D32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2,49</w:t>
            </w:r>
          </w:p>
        </w:tc>
        <w:tc>
          <w:tcPr>
            <w:tcW w:w="473" w:type="dxa"/>
            <w:tcBorders>
              <w:left w:val="single" w:sz="4" w:space="0" w:color="auto"/>
            </w:tcBorders>
            <w:vAlign w:val="center"/>
            <w:hideMark/>
          </w:tcPr>
          <w:p w14:paraId="1C8D1B10" w14:textId="77777777" w:rsidR="00411EEB" w:rsidRPr="00411EEB" w:rsidRDefault="00411EEB" w:rsidP="00411EEB">
            <w:pPr>
              <w:outlineLvl w:val="0"/>
              <w:rPr>
                <w:color w:val="000000" w:themeColor="text1"/>
                <w:sz w:val="20"/>
                <w:szCs w:val="20"/>
              </w:rPr>
            </w:pPr>
          </w:p>
        </w:tc>
      </w:tr>
      <w:tr w:rsidR="00411EEB" w:rsidRPr="00411EEB" w14:paraId="03DAAD54"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5C3CE"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7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AF26" w14:textId="77777777" w:rsidR="00411EEB" w:rsidRPr="00411EEB" w:rsidRDefault="00411EEB" w:rsidP="00411EEB">
            <w:pPr>
              <w:outlineLvl w:val="0"/>
              <w:rPr>
                <w:color w:val="000000" w:themeColor="text1"/>
                <w:sz w:val="20"/>
                <w:szCs w:val="20"/>
              </w:rPr>
            </w:pPr>
            <w:r w:rsidRPr="00411EEB">
              <w:rPr>
                <w:color w:val="000000" w:themeColor="text1"/>
                <w:sz w:val="20"/>
                <w:szCs w:val="20"/>
              </w:rPr>
              <w:t>Infrastruktura zone UPU Špadići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CFB4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0AEA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12.006,66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9310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-120.993,34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DD1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9,03</w:t>
            </w:r>
          </w:p>
        </w:tc>
        <w:tc>
          <w:tcPr>
            <w:tcW w:w="473" w:type="dxa"/>
            <w:tcBorders>
              <w:left w:val="single" w:sz="4" w:space="0" w:color="auto"/>
            </w:tcBorders>
            <w:vAlign w:val="center"/>
            <w:hideMark/>
          </w:tcPr>
          <w:p w14:paraId="487D23FE" w14:textId="77777777" w:rsidR="00411EEB" w:rsidRPr="00411EEB" w:rsidRDefault="00411EEB" w:rsidP="00411EEB">
            <w:pPr>
              <w:outlineLvl w:val="0"/>
              <w:rPr>
                <w:color w:val="000000" w:themeColor="text1"/>
                <w:sz w:val="20"/>
                <w:szCs w:val="20"/>
              </w:rPr>
            </w:pPr>
          </w:p>
        </w:tc>
      </w:tr>
      <w:tr w:rsidR="00411EEB" w:rsidRPr="00411EEB" w14:paraId="5548EBF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322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7E1D2" w14:textId="450F7948"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1A3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DA38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12.006,66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702C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-120.993,34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6CF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9,03</w:t>
            </w:r>
          </w:p>
        </w:tc>
        <w:tc>
          <w:tcPr>
            <w:tcW w:w="473" w:type="dxa"/>
            <w:tcBorders>
              <w:left w:val="single" w:sz="4" w:space="0" w:color="auto"/>
            </w:tcBorders>
            <w:vAlign w:val="center"/>
            <w:hideMark/>
          </w:tcPr>
          <w:p w14:paraId="625440DB" w14:textId="77777777" w:rsidR="00411EEB" w:rsidRPr="00411EEB" w:rsidRDefault="00411EEB" w:rsidP="00411EEB">
            <w:pPr>
              <w:outlineLvl w:val="0"/>
              <w:rPr>
                <w:color w:val="000000" w:themeColor="text1"/>
                <w:sz w:val="20"/>
                <w:szCs w:val="20"/>
              </w:rPr>
            </w:pPr>
          </w:p>
        </w:tc>
      </w:tr>
      <w:tr w:rsidR="00411EEB" w:rsidRPr="00411EEB" w14:paraId="23D6D9B1"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278B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CFD16"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063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941E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12.006,66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E1B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-120.993,34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8E69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9,03</w:t>
            </w:r>
          </w:p>
        </w:tc>
        <w:tc>
          <w:tcPr>
            <w:tcW w:w="473" w:type="dxa"/>
            <w:tcBorders>
              <w:left w:val="single" w:sz="4" w:space="0" w:color="auto"/>
            </w:tcBorders>
            <w:vAlign w:val="center"/>
            <w:hideMark/>
          </w:tcPr>
          <w:p w14:paraId="676EE1BC" w14:textId="77777777" w:rsidR="00411EEB" w:rsidRPr="00411EEB" w:rsidRDefault="00411EEB" w:rsidP="00411EEB">
            <w:pPr>
              <w:outlineLvl w:val="0"/>
              <w:rPr>
                <w:color w:val="000000" w:themeColor="text1"/>
                <w:sz w:val="20"/>
                <w:szCs w:val="20"/>
              </w:rPr>
            </w:pPr>
          </w:p>
        </w:tc>
      </w:tr>
      <w:tr w:rsidR="00411EEB" w:rsidRPr="00411EEB" w14:paraId="2B6F12C6"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2077"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8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C1B71"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Infrastruktura zone </w:t>
            </w:r>
            <w:proofErr w:type="spellStart"/>
            <w:r w:rsidRPr="00411EEB">
              <w:rPr>
                <w:color w:val="000000" w:themeColor="text1"/>
                <w:sz w:val="20"/>
                <w:szCs w:val="20"/>
              </w:rPr>
              <w:t>Buići</w:t>
            </w:r>
            <w:proofErr w:type="spellEnd"/>
            <w:r w:rsidRPr="00411EEB">
              <w:rPr>
                <w:color w:val="000000" w:themeColor="text1"/>
                <w:sz w:val="20"/>
                <w:szCs w:val="20"/>
              </w:rPr>
              <w:t xml:space="preserve"> </w:t>
            </w:r>
            <w:proofErr w:type="spellStart"/>
            <w:r w:rsidRPr="00411EEB">
              <w:rPr>
                <w:color w:val="000000" w:themeColor="text1"/>
                <w:sz w:val="20"/>
                <w:szCs w:val="20"/>
              </w:rPr>
              <w:t>Žbandaj</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5B05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316.500,00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ED6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17.963,59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DB1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-298.536,41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3DF0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5,68</w:t>
            </w:r>
          </w:p>
        </w:tc>
        <w:tc>
          <w:tcPr>
            <w:tcW w:w="473" w:type="dxa"/>
            <w:tcBorders>
              <w:left w:val="single" w:sz="4" w:space="0" w:color="auto"/>
            </w:tcBorders>
            <w:vAlign w:val="center"/>
            <w:hideMark/>
          </w:tcPr>
          <w:p w14:paraId="6CC70DF3" w14:textId="77777777" w:rsidR="00411EEB" w:rsidRPr="00411EEB" w:rsidRDefault="00411EEB" w:rsidP="00411EEB">
            <w:pPr>
              <w:outlineLvl w:val="0"/>
              <w:rPr>
                <w:color w:val="000000" w:themeColor="text1"/>
                <w:sz w:val="20"/>
                <w:szCs w:val="20"/>
              </w:rPr>
            </w:pPr>
          </w:p>
        </w:tc>
      </w:tr>
      <w:tr w:rsidR="00411EEB" w:rsidRPr="00411EEB" w14:paraId="55D6DF3B"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00B45"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D51FF"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ŽBANDAJ</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8E1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316.500,00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BA64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17.963,59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F76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-298.536,41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D8C0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5,68</w:t>
            </w:r>
          </w:p>
        </w:tc>
        <w:tc>
          <w:tcPr>
            <w:tcW w:w="473" w:type="dxa"/>
            <w:tcBorders>
              <w:left w:val="single" w:sz="4" w:space="0" w:color="auto"/>
            </w:tcBorders>
            <w:vAlign w:val="center"/>
            <w:hideMark/>
          </w:tcPr>
          <w:p w14:paraId="55987BEC" w14:textId="77777777" w:rsidR="00411EEB" w:rsidRPr="00411EEB" w:rsidRDefault="00411EEB" w:rsidP="00411EEB">
            <w:pPr>
              <w:outlineLvl w:val="0"/>
              <w:rPr>
                <w:color w:val="000000" w:themeColor="text1"/>
                <w:sz w:val="20"/>
                <w:szCs w:val="20"/>
              </w:rPr>
            </w:pPr>
          </w:p>
        </w:tc>
      </w:tr>
      <w:tr w:rsidR="00411EEB" w:rsidRPr="00411EEB" w14:paraId="76AA359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B3C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29403"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4E09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316.500,00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93F8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17.963,59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7C24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-298.536,41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6D7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5,68</w:t>
            </w:r>
          </w:p>
        </w:tc>
        <w:tc>
          <w:tcPr>
            <w:tcW w:w="473" w:type="dxa"/>
            <w:tcBorders>
              <w:left w:val="single" w:sz="4" w:space="0" w:color="auto"/>
            </w:tcBorders>
            <w:vAlign w:val="center"/>
            <w:hideMark/>
          </w:tcPr>
          <w:p w14:paraId="5F4BB6A1" w14:textId="77777777" w:rsidR="00411EEB" w:rsidRPr="00411EEB" w:rsidRDefault="00411EEB" w:rsidP="00411EEB">
            <w:pPr>
              <w:outlineLvl w:val="0"/>
              <w:rPr>
                <w:color w:val="000000" w:themeColor="text1"/>
                <w:sz w:val="20"/>
                <w:szCs w:val="20"/>
              </w:rPr>
            </w:pPr>
          </w:p>
        </w:tc>
      </w:tr>
      <w:tr w:rsidR="00411EEB" w:rsidRPr="00411EEB" w14:paraId="2713D0A8"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80D9E"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9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F6627"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Kružno raskrižje </w:t>
            </w:r>
            <w:proofErr w:type="spellStart"/>
            <w:r w:rsidRPr="00411EEB">
              <w:rPr>
                <w:color w:val="000000" w:themeColor="text1"/>
                <w:sz w:val="20"/>
                <w:szCs w:val="20"/>
              </w:rPr>
              <w:t>I.L.Ribara</w:t>
            </w:r>
            <w:proofErr w:type="spellEnd"/>
            <w:r w:rsidRPr="00411EEB">
              <w:rPr>
                <w:color w:val="000000" w:themeColor="text1"/>
                <w:sz w:val="20"/>
                <w:szCs w:val="20"/>
              </w:rPr>
              <w:t xml:space="preserve"> - </w:t>
            </w:r>
            <w:proofErr w:type="spellStart"/>
            <w:r w:rsidRPr="00411EEB">
              <w:rPr>
                <w:color w:val="000000" w:themeColor="text1"/>
                <w:sz w:val="20"/>
                <w:szCs w:val="20"/>
              </w:rPr>
              <w:t>Somogy</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B47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E325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D154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4C6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2E1CEF44" w14:textId="77777777" w:rsidR="00411EEB" w:rsidRPr="00411EEB" w:rsidRDefault="00411EEB" w:rsidP="00411EEB">
            <w:pPr>
              <w:outlineLvl w:val="0"/>
              <w:rPr>
                <w:color w:val="000000" w:themeColor="text1"/>
                <w:sz w:val="20"/>
                <w:szCs w:val="20"/>
              </w:rPr>
            </w:pPr>
          </w:p>
        </w:tc>
      </w:tr>
      <w:tr w:rsidR="00411EEB" w:rsidRPr="00411EEB" w14:paraId="16E7A7C7"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8856A"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2F8D2" w14:textId="6087AB0A"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447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66B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72EC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A804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405EFB9E" w14:textId="77777777" w:rsidR="00411EEB" w:rsidRPr="00411EEB" w:rsidRDefault="00411EEB" w:rsidP="00411EEB">
            <w:pPr>
              <w:outlineLvl w:val="0"/>
              <w:rPr>
                <w:color w:val="000000" w:themeColor="text1"/>
                <w:sz w:val="20"/>
                <w:szCs w:val="20"/>
              </w:rPr>
            </w:pPr>
          </w:p>
        </w:tc>
      </w:tr>
      <w:tr w:rsidR="00411EEB" w:rsidRPr="00411EEB" w14:paraId="01D99CD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C4CCB"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D6DE"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1FBA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0434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068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866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37B3A54F" w14:textId="77777777" w:rsidR="00411EEB" w:rsidRPr="00411EEB" w:rsidRDefault="00411EEB" w:rsidP="00411EEB">
            <w:pPr>
              <w:outlineLvl w:val="0"/>
              <w:rPr>
                <w:color w:val="000000" w:themeColor="text1"/>
                <w:sz w:val="20"/>
                <w:szCs w:val="20"/>
              </w:rPr>
            </w:pPr>
          </w:p>
        </w:tc>
      </w:tr>
      <w:tr w:rsidR="00411EEB" w:rsidRPr="00411EEB" w14:paraId="44A19BAA"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54EE"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10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D9FF" w14:textId="77777777" w:rsidR="00411EEB" w:rsidRPr="00411EEB" w:rsidRDefault="00411EEB" w:rsidP="00411EEB">
            <w:pPr>
              <w:outlineLvl w:val="0"/>
              <w:rPr>
                <w:color w:val="000000" w:themeColor="text1"/>
                <w:sz w:val="20"/>
                <w:szCs w:val="20"/>
              </w:rPr>
            </w:pPr>
            <w:r w:rsidRPr="00411EEB">
              <w:rPr>
                <w:color w:val="000000" w:themeColor="text1"/>
                <w:sz w:val="20"/>
                <w:szCs w:val="20"/>
              </w:rPr>
              <w:t>Oborinska odvodnja naselja Špadići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0EA9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3C23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713,39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DEC3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-2.786,61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C54C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20,38</w:t>
            </w:r>
          </w:p>
        </w:tc>
        <w:tc>
          <w:tcPr>
            <w:tcW w:w="473" w:type="dxa"/>
            <w:tcBorders>
              <w:left w:val="single" w:sz="4" w:space="0" w:color="auto"/>
            </w:tcBorders>
            <w:vAlign w:val="center"/>
            <w:hideMark/>
          </w:tcPr>
          <w:p w14:paraId="5CABC496" w14:textId="77777777" w:rsidR="00411EEB" w:rsidRPr="00411EEB" w:rsidRDefault="00411EEB" w:rsidP="00411EEB">
            <w:pPr>
              <w:outlineLvl w:val="0"/>
              <w:rPr>
                <w:color w:val="000000" w:themeColor="text1"/>
                <w:sz w:val="20"/>
                <w:szCs w:val="20"/>
              </w:rPr>
            </w:pPr>
          </w:p>
        </w:tc>
      </w:tr>
      <w:tr w:rsidR="00411EEB" w:rsidRPr="00411EEB" w14:paraId="3EBD3FE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953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1066" w14:textId="1E854FA0"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219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DC7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713,39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C54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-2.786,61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DE42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20,38</w:t>
            </w:r>
          </w:p>
        </w:tc>
        <w:tc>
          <w:tcPr>
            <w:tcW w:w="473" w:type="dxa"/>
            <w:tcBorders>
              <w:left w:val="single" w:sz="4" w:space="0" w:color="auto"/>
            </w:tcBorders>
            <w:vAlign w:val="center"/>
            <w:hideMark/>
          </w:tcPr>
          <w:p w14:paraId="2FCF4CAC" w14:textId="77777777" w:rsidR="00411EEB" w:rsidRPr="00411EEB" w:rsidRDefault="00411EEB" w:rsidP="00411EEB">
            <w:pPr>
              <w:outlineLvl w:val="0"/>
              <w:rPr>
                <w:color w:val="000000" w:themeColor="text1"/>
                <w:sz w:val="20"/>
                <w:szCs w:val="20"/>
              </w:rPr>
            </w:pPr>
          </w:p>
        </w:tc>
      </w:tr>
      <w:tr w:rsidR="00411EEB" w:rsidRPr="00411EEB" w14:paraId="0DFEFC1D"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079D"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30BCC"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84B0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3350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713,39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6B73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-2.786,61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B3F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20,38</w:t>
            </w:r>
          </w:p>
        </w:tc>
        <w:tc>
          <w:tcPr>
            <w:tcW w:w="473" w:type="dxa"/>
            <w:tcBorders>
              <w:left w:val="single" w:sz="4" w:space="0" w:color="auto"/>
            </w:tcBorders>
            <w:vAlign w:val="center"/>
            <w:hideMark/>
          </w:tcPr>
          <w:p w14:paraId="6DA5D591" w14:textId="77777777" w:rsidR="00411EEB" w:rsidRPr="00411EEB" w:rsidRDefault="00411EEB" w:rsidP="00411EEB">
            <w:pPr>
              <w:outlineLvl w:val="0"/>
              <w:rPr>
                <w:color w:val="000000" w:themeColor="text1"/>
                <w:sz w:val="20"/>
                <w:szCs w:val="20"/>
              </w:rPr>
            </w:pPr>
          </w:p>
        </w:tc>
      </w:tr>
      <w:tr w:rsidR="00411EEB" w:rsidRPr="00411EEB" w14:paraId="64F9C5C3"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A8F53"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11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90BC4" w14:textId="77777777" w:rsidR="00411EEB" w:rsidRPr="00411EEB" w:rsidRDefault="00411EEB" w:rsidP="00411EEB">
            <w:pPr>
              <w:outlineLvl w:val="0"/>
              <w:rPr>
                <w:color w:val="000000" w:themeColor="text1"/>
                <w:sz w:val="20"/>
                <w:szCs w:val="20"/>
              </w:rPr>
            </w:pPr>
            <w:r w:rsidRPr="00411EEB">
              <w:rPr>
                <w:color w:val="000000" w:themeColor="text1"/>
                <w:sz w:val="20"/>
                <w:szCs w:val="20"/>
              </w:rPr>
              <w:t>Oborinska kanalizacija na više lokacija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522E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9342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89.326,97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2075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9.326,97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092A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111,66</w:t>
            </w:r>
          </w:p>
        </w:tc>
        <w:tc>
          <w:tcPr>
            <w:tcW w:w="473" w:type="dxa"/>
            <w:tcBorders>
              <w:left w:val="single" w:sz="4" w:space="0" w:color="auto"/>
            </w:tcBorders>
            <w:vAlign w:val="center"/>
            <w:hideMark/>
          </w:tcPr>
          <w:p w14:paraId="5C6D3792" w14:textId="77777777" w:rsidR="00411EEB" w:rsidRPr="00411EEB" w:rsidRDefault="00411EEB" w:rsidP="00411EEB">
            <w:pPr>
              <w:outlineLvl w:val="0"/>
              <w:rPr>
                <w:color w:val="000000" w:themeColor="text1"/>
                <w:sz w:val="20"/>
                <w:szCs w:val="20"/>
              </w:rPr>
            </w:pPr>
          </w:p>
        </w:tc>
      </w:tr>
      <w:tr w:rsidR="00411EEB" w:rsidRPr="00411EEB" w14:paraId="32C07A38"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4AEFE"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A285A" w14:textId="3CF77C0C"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FBF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1AC9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89.326,97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7FA7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9.326,97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0BBF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111,66</w:t>
            </w:r>
          </w:p>
        </w:tc>
        <w:tc>
          <w:tcPr>
            <w:tcW w:w="473" w:type="dxa"/>
            <w:tcBorders>
              <w:left w:val="single" w:sz="4" w:space="0" w:color="auto"/>
            </w:tcBorders>
            <w:vAlign w:val="center"/>
            <w:hideMark/>
          </w:tcPr>
          <w:p w14:paraId="47B62BF0" w14:textId="77777777" w:rsidR="00411EEB" w:rsidRPr="00411EEB" w:rsidRDefault="00411EEB" w:rsidP="00411EEB">
            <w:pPr>
              <w:outlineLvl w:val="0"/>
              <w:rPr>
                <w:color w:val="000000" w:themeColor="text1"/>
                <w:sz w:val="20"/>
                <w:szCs w:val="20"/>
              </w:rPr>
            </w:pPr>
          </w:p>
        </w:tc>
      </w:tr>
      <w:tr w:rsidR="00411EEB" w:rsidRPr="00411EEB" w14:paraId="29EAD0C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D7CA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2EE81"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7F5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73.300,00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4FF9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86.320,64</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E5AC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13.020,64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CBDF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117,76</w:t>
            </w:r>
          </w:p>
        </w:tc>
        <w:tc>
          <w:tcPr>
            <w:tcW w:w="473" w:type="dxa"/>
            <w:tcBorders>
              <w:left w:val="single" w:sz="4" w:space="0" w:color="auto"/>
            </w:tcBorders>
            <w:vAlign w:val="center"/>
            <w:hideMark/>
          </w:tcPr>
          <w:p w14:paraId="74603554" w14:textId="77777777" w:rsidR="00411EEB" w:rsidRPr="00411EEB" w:rsidRDefault="00411EEB" w:rsidP="00411EEB">
            <w:pPr>
              <w:outlineLvl w:val="0"/>
              <w:rPr>
                <w:color w:val="000000" w:themeColor="text1"/>
                <w:sz w:val="20"/>
                <w:szCs w:val="20"/>
              </w:rPr>
            </w:pPr>
          </w:p>
        </w:tc>
      </w:tr>
      <w:tr w:rsidR="00411EEB" w:rsidRPr="00411EEB" w14:paraId="46A76CE7"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72BB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40C41"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vodnog doprinosa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6E31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3D70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3.006,33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C2AC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-3.693,67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50A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44,87</w:t>
            </w:r>
          </w:p>
        </w:tc>
        <w:tc>
          <w:tcPr>
            <w:tcW w:w="473" w:type="dxa"/>
            <w:tcBorders>
              <w:left w:val="single" w:sz="4" w:space="0" w:color="auto"/>
            </w:tcBorders>
            <w:vAlign w:val="center"/>
            <w:hideMark/>
          </w:tcPr>
          <w:p w14:paraId="74178DCA" w14:textId="77777777" w:rsidR="00411EEB" w:rsidRPr="00411EEB" w:rsidRDefault="00411EEB" w:rsidP="00411EEB">
            <w:pPr>
              <w:outlineLvl w:val="0"/>
              <w:rPr>
                <w:color w:val="000000" w:themeColor="text1"/>
                <w:sz w:val="20"/>
                <w:szCs w:val="20"/>
              </w:rPr>
            </w:pPr>
          </w:p>
        </w:tc>
      </w:tr>
      <w:tr w:rsidR="00411EEB" w:rsidRPr="00411EEB" w14:paraId="71BE9984"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9B0C3"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12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EF053" w14:textId="77777777" w:rsidR="00411EEB" w:rsidRPr="00411EEB" w:rsidRDefault="00411EEB" w:rsidP="00411EEB">
            <w:pPr>
              <w:outlineLvl w:val="0"/>
              <w:rPr>
                <w:color w:val="000000" w:themeColor="text1"/>
                <w:sz w:val="20"/>
                <w:szCs w:val="20"/>
              </w:rPr>
            </w:pPr>
            <w:r w:rsidRPr="00411EEB">
              <w:rPr>
                <w:color w:val="000000" w:themeColor="text1"/>
                <w:sz w:val="20"/>
                <w:szCs w:val="20"/>
              </w:rPr>
              <w:t>Oborinska odvodnja Mate Vlašića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65E9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C64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763,16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775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-3.236,84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B635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19,08</w:t>
            </w:r>
          </w:p>
        </w:tc>
        <w:tc>
          <w:tcPr>
            <w:tcW w:w="473" w:type="dxa"/>
            <w:tcBorders>
              <w:left w:val="single" w:sz="4" w:space="0" w:color="auto"/>
            </w:tcBorders>
            <w:vAlign w:val="center"/>
            <w:hideMark/>
          </w:tcPr>
          <w:p w14:paraId="31C1C566" w14:textId="77777777" w:rsidR="00411EEB" w:rsidRPr="00411EEB" w:rsidRDefault="00411EEB" w:rsidP="00411EEB">
            <w:pPr>
              <w:outlineLvl w:val="0"/>
              <w:rPr>
                <w:color w:val="000000" w:themeColor="text1"/>
                <w:sz w:val="20"/>
                <w:szCs w:val="20"/>
              </w:rPr>
            </w:pPr>
          </w:p>
        </w:tc>
      </w:tr>
      <w:tr w:rsidR="00411EEB" w:rsidRPr="00411EEB" w14:paraId="6F55DBCE"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45763"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434F" w14:textId="35209D9D"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81F7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01B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763,16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D0D1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-3.236,84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F5C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19,08</w:t>
            </w:r>
          </w:p>
        </w:tc>
        <w:tc>
          <w:tcPr>
            <w:tcW w:w="473" w:type="dxa"/>
            <w:tcBorders>
              <w:left w:val="single" w:sz="4" w:space="0" w:color="auto"/>
            </w:tcBorders>
            <w:vAlign w:val="center"/>
            <w:hideMark/>
          </w:tcPr>
          <w:p w14:paraId="280F55A8" w14:textId="77777777" w:rsidR="00411EEB" w:rsidRPr="00411EEB" w:rsidRDefault="00411EEB" w:rsidP="00411EEB">
            <w:pPr>
              <w:outlineLvl w:val="0"/>
              <w:rPr>
                <w:color w:val="000000" w:themeColor="text1"/>
                <w:sz w:val="20"/>
                <w:szCs w:val="20"/>
              </w:rPr>
            </w:pPr>
          </w:p>
        </w:tc>
      </w:tr>
      <w:tr w:rsidR="00411EEB" w:rsidRPr="00411EEB" w14:paraId="4F6608F2"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E5C8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A5A5"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26A2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4C3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763,16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99EB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-3.236,84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ADB8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19,08</w:t>
            </w:r>
          </w:p>
        </w:tc>
        <w:tc>
          <w:tcPr>
            <w:tcW w:w="473" w:type="dxa"/>
            <w:tcBorders>
              <w:left w:val="single" w:sz="4" w:space="0" w:color="auto"/>
            </w:tcBorders>
            <w:vAlign w:val="center"/>
            <w:hideMark/>
          </w:tcPr>
          <w:p w14:paraId="34E4FA60" w14:textId="77777777" w:rsidR="00411EEB" w:rsidRPr="00411EEB" w:rsidRDefault="00411EEB" w:rsidP="00411EEB">
            <w:pPr>
              <w:outlineLvl w:val="0"/>
              <w:rPr>
                <w:color w:val="000000" w:themeColor="text1"/>
                <w:sz w:val="20"/>
                <w:szCs w:val="20"/>
              </w:rPr>
            </w:pPr>
          </w:p>
        </w:tc>
      </w:tr>
      <w:tr w:rsidR="00411EEB" w:rsidRPr="00411EEB" w14:paraId="302323C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1FE1D"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13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5BF9" w14:textId="77777777" w:rsidR="00411EEB" w:rsidRPr="00411EEB" w:rsidRDefault="00411EEB" w:rsidP="00411EEB">
            <w:pPr>
              <w:outlineLvl w:val="0"/>
              <w:rPr>
                <w:color w:val="000000" w:themeColor="text1"/>
                <w:sz w:val="20"/>
                <w:szCs w:val="20"/>
              </w:rPr>
            </w:pPr>
            <w:r w:rsidRPr="00411EEB">
              <w:rPr>
                <w:color w:val="000000" w:themeColor="text1"/>
                <w:sz w:val="20"/>
                <w:szCs w:val="20"/>
              </w:rPr>
              <w:t>Oborinska odvodnja naselja Dračevac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B5D8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252.500,00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12BB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96.470,97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5D8A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-156.029,03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5C3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38,21</w:t>
            </w:r>
          </w:p>
        </w:tc>
        <w:tc>
          <w:tcPr>
            <w:tcW w:w="473" w:type="dxa"/>
            <w:tcBorders>
              <w:left w:val="single" w:sz="4" w:space="0" w:color="auto"/>
            </w:tcBorders>
            <w:vAlign w:val="center"/>
            <w:hideMark/>
          </w:tcPr>
          <w:p w14:paraId="6C526615" w14:textId="77777777" w:rsidR="00411EEB" w:rsidRPr="00411EEB" w:rsidRDefault="00411EEB" w:rsidP="00411EEB">
            <w:pPr>
              <w:outlineLvl w:val="0"/>
              <w:rPr>
                <w:color w:val="000000" w:themeColor="text1"/>
                <w:sz w:val="20"/>
                <w:szCs w:val="20"/>
              </w:rPr>
            </w:pPr>
          </w:p>
        </w:tc>
      </w:tr>
      <w:tr w:rsidR="00411EEB" w:rsidRPr="00411EEB" w14:paraId="3EE86405"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11FCD"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DB62"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FUŠKULIN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054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252.500,00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499D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96.470,97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E469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-156.029,03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C9F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38,21</w:t>
            </w:r>
          </w:p>
        </w:tc>
        <w:tc>
          <w:tcPr>
            <w:tcW w:w="473" w:type="dxa"/>
            <w:tcBorders>
              <w:left w:val="single" w:sz="4" w:space="0" w:color="auto"/>
            </w:tcBorders>
            <w:vAlign w:val="center"/>
            <w:hideMark/>
          </w:tcPr>
          <w:p w14:paraId="13A51376" w14:textId="77777777" w:rsidR="00411EEB" w:rsidRPr="00411EEB" w:rsidRDefault="00411EEB" w:rsidP="00411EEB">
            <w:pPr>
              <w:outlineLvl w:val="0"/>
              <w:rPr>
                <w:color w:val="000000" w:themeColor="text1"/>
                <w:sz w:val="20"/>
                <w:szCs w:val="20"/>
              </w:rPr>
            </w:pPr>
          </w:p>
        </w:tc>
      </w:tr>
      <w:tr w:rsidR="00411EEB" w:rsidRPr="00411EEB" w14:paraId="4BC70E16"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D89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F5C0C"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F29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252.500,00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8F6C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96.470,97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0070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-156.029,03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BB15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38,21</w:t>
            </w:r>
          </w:p>
        </w:tc>
        <w:tc>
          <w:tcPr>
            <w:tcW w:w="473" w:type="dxa"/>
            <w:tcBorders>
              <w:left w:val="single" w:sz="4" w:space="0" w:color="auto"/>
            </w:tcBorders>
            <w:vAlign w:val="center"/>
            <w:hideMark/>
          </w:tcPr>
          <w:p w14:paraId="41B805E6" w14:textId="77777777" w:rsidR="00411EEB" w:rsidRPr="00411EEB" w:rsidRDefault="00411EEB" w:rsidP="00411EEB">
            <w:pPr>
              <w:outlineLvl w:val="0"/>
              <w:rPr>
                <w:color w:val="000000" w:themeColor="text1"/>
                <w:sz w:val="20"/>
                <w:szCs w:val="20"/>
              </w:rPr>
            </w:pPr>
          </w:p>
        </w:tc>
      </w:tr>
      <w:tr w:rsidR="00411EEB" w:rsidRPr="00411EEB" w14:paraId="3832831A"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45169"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14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06CE" w14:textId="77777777" w:rsidR="00411EEB" w:rsidRPr="00411EEB" w:rsidRDefault="00411EEB" w:rsidP="00411EEB">
            <w:pPr>
              <w:outlineLvl w:val="0"/>
              <w:rPr>
                <w:color w:val="000000" w:themeColor="text1"/>
                <w:sz w:val="20"/>
                <w:szCs w:val="20"/>
              </w:rPr>
            </w:pPr>
            <w:r w:rsidRPr="00411EEB">
              <w:rPr>
                <w:color w:val="000000" w:themeColor="text1"/>
                <w:sz w:val="20"/>
                <w:szCs w:val="20"/>
              </w:rPr>
              <w:t>Izrada projekata za komunalnu infrastrukturu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5E89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53.200,00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A092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34.275,65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24D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-18.924,35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0A4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64,43</w:t>
            </w:r>
          </w:p>
        </w:tc>
        <w:tc>
          <w:tcPr>
            <w:tcW w:w="473" w:type="dxa"/>
            <w:tcBorders>
              <w:left w:val="single" w:sz="4" w:space="0" w:color="auto"/>
            </w:tcBorders>
            <w:vAlign w:val="center"/>
            <w:hideMark/>
          </w:tcPr>
          <w:p w14:paraId="01125AD0" w14:textId="77777777" w:rsidR="00411EEB" w:rsidRPr="00411EEB" w:rsidRDefault="00411EEB" w:rsidP="00411EEB">
            <w:pPr>
              <w:outlineLvl w:val="0"/>
              <w:rPr>
                <w:color w:val="000000" w:themeColor="text1"/>
                <w:sz w:val="20"/>
                <w:szCs w:val="20"/>
              </w:rPr>
            </w:pPr>
          </w:p>
        </w:tc>
      </w:tr>
      <w:tr w:rsidR="00411EEB" w:rsidRPr="00411EEB" w14:paraId="3086DF85"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C565D"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9EB87" w14:textId="4A439265"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D674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53.200,00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8C8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34.275,65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AE5B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-18.924,35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A6CF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64,43</w:t>
            </w:r>
          </w:p>
        </w:tc>
        <w:tc>
          <w:tcPr>
            <w:tcW w:w="473" w:type="dxa"/>
            <w:tcBorders>
              <w:left w:val="single" w:sz="4" w:space="0" w:color="auto"/>
            </w:tcBorders>
            <w:vAlign w:val="center"/>
            <w:hideMark/>
          </w:tcPr>
          <w:p w14:paraId="6E9A4CF2" w14:textId="77777777" w:rsidR="00411EEB" w:rsidRPr="00411EEB" w:rsidRDefault="00411EEB" w:rsidP="00411EEB">
            <w:pPr>
              <w:outlineLvl w:val="0"/>
              <w:rPr>
                <w:color w:val="000000" w:themeColor="text1"/>
                <w:sz w:val="20"/>
                <w:szCs w:val="20"/>
              </w:rPr>
            </w:pPr>
          </w:p>
        </w:tc>
      </w:tr>
      <w:tr w:rsidR="00411EEB" w:rsidRPr="00411EEB" w14:paraId="54541551"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9B1AE"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3B2C"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F47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53.200,00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2EE7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34.275,65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238E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-18.924,35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D8CD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64,43</w:t>
            </w:r>
          </w:p>
        </w:tc>
        <w:tc>
          <w:tcPr>
            <w:tcW w:w="473" w:type="dxa"/>
            <w:tcBorders>
              <w:left w:val="single" w:sz="4" w:space="0" w:color="auto"/>
            </w:tcBorders>
            <w:vAlign w:val="center"/>
            <w:hideMark/>
          </w:tcPr>
          <w:p w14:paraId="548D85D5" w14:textId="77777777" w:rsidR="00411EEB" w:rsidRPr="00411EEB" w:rsidRDefault="00411EEB" w:rsidP="00411EEB">
            <w:pPr>
              <w:outlineLvl w:val="0"/>
              <w:rPr>
                <w:color w:val="000000" w:themeColor="text1"/>
                <w:sz w:val="20"/>
                <w:szCs w:val="20"/>
              </w:rPr>
            </w:pPr>
          </w:p>
        </w:tc>
      </w:tr>
      <w:tr w:rsidR="00411EEB" w:rsidRPr="00411EEB" w14:paraId="3719AFA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2B591" w14:textId="77777777" w:rsidR="00411EEB" w:rsidRPr="00411EEB" w:rsidRDefault="00411EEB" w:rsidP="00411EEB">
            <w:pPr>
              <w:outlineLvl w:val="0"/>
              <w:rPr>
                <w:color w:val="000000" w:themeColor="text1"/>
                <w:sz w:val="20"/>
                <w:szCs w:val="20"/>
              </w:rPr>
            </w:pPr>
            <w:r w:rsidRPr="00411EEB">
              <w:rPr>
                <w:color w:val="000000" w:themeColor="text1"/>
                <w:sz w:val="20"/>
                <w:szCs w:val="20"/>
              </w:rPr>
              <w:lastRenderedPageBreak/>
              <w:t xml:space="preserve">  15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6028" w14:textId="77777777" w:rsidR="00411EEB" w:rsidRPr="00411EEB" w:rsidRDefault="00411EEB" w:rsidP="00411EEB">
            <w:pPr>
              <w:outlineLvl w:val="0"/>
              <w:rPr>
                <w:color w:val="000000" w:themeColor="text1"/>
                <w:sz w:val="20"/>
                <w:szCs w:val="20"/>
              </w:rPr>
            </w:pPr>
            <w:r w:rsidRPr="00411EEB">
              <w:rPr>
                <w:color w:val="000000" w:themeColor="text1"/>
                <w:sz w:val="20"/>
                <w:szCs w:val="20"/>
              </w:rPr>
              <w:t>Geodetski radovi za komunalnu infrastrukturu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A84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0E1F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7.431,15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840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-26.068,85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91B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22,18</w:t>
            </w:r>
          </w:p>
        </w:tc>
        <w:tc>
          <w:tcPr>
            <w:tcW w:w="473" w:type="dxa"/>
            <w:tcBorders>
              <w:left w:val="single" w:sz="4" w:space="0" w:color="auto"/>
            </w:tcBorders>
            <w:vAlign w:val="center"/>
            <w:hideMark/>
          </w:tcPr>
          <w:p w14:paraId="4A158846" w14:textId="77777777" w:rsidR="00411EEB" w:rsidRPr="00411EEB" w:rsidRDefault="00411EEB" w:rsidP="00411EEB">
            <w:pPr>
              <w:outlineLvl w:val="0"/>
              <w:rPr>
                <w:color w:val="000000" w:themeColor="text1"/>
                <w:sz w:val="20"/>
                <w:szCs w:val="20"/>
              </w:rPr>
            </w:pPr>
          </w:p>
        </w:tc>
      </w:tr>
      <w:tr w:rsidR="00411EEB" w:rsidRPr="00411EEB" w14:paraId="40774EA3"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5A6A3"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6A1CC" w14:textId="39243CC1"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9B5D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1C2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7.431,15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C13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-26.068,85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F60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22,18</w:t>
            </w:r>
          </w:p>
        </w:tc>
        <w:tc>
          <w:tcPr>
            <w:tcW w:w="473" w:type="dxa"/>
            <w:tcBorders>
              <w:left w:val="single" w:sz="4" w:space="0" w:color="auto"/>
            </w:tcBorders>
            <w:vAlign w:val="center"/>
            <w:hideMark/>
          </w:tcPr>
          <w:p w14:paraId="2586D3C7" w14:textId="77777777" w:rsidR="00411EEB" w:rsidRPr="00411EEB" w:rsidRDefault="00411EEB" w:rsidP="00411EEB">
            <w:pPr>
              <w:outlineLvl w:val="0"/>
              <w:rPr>
                <w:color w:val="000000" w:themeColor="text1"/>
                <w:sz w:val="20"/>
                <w:szCs w:val="20"/>
              </w:rPr>
            </w:pPr>
          </w:p>
        </w:tc>
      </w:tr>
      <w:tr w:rsidR="00411EEB" w:rsidRPr="00411EEB" w14:paraId="18302FC1"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098C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21B21"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9F1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F615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7.431,15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351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-26.068,85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BD4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22,18</w:t>
            </w:r>
          </w:p>
        </w:tc>
        <w:tc>
          <w:tcPr>
            <w:tcW w:w="473" w:type="dxa"/>
            <w:tcBorders>
              <w:left w:val="single" w:sz="4" w:space="0" w:color="auto"/>
            </w:tcBorders>
            <w:vAlign w:val="center"/>
            <w:hideMark/>
          </w:tcPr>
          <w:p w14:paraId="7646E0EF" w14:textId="77777777" w:rsidR="00411EEB" w:rsidRPr="00411EEB" w:rsidRDefault="00411EEB" w:rsidP="00411EEB">
            <w:pPr>
              <w:outlineLvl w:val="0"/>
              <w:rPr>
                <w:color w:val="000000" w:themeColor="text1"/>
                <w:sz w:val="20"/>
                <w:szCs w:val="20"/>
              </w:rPr>
            </w:pPr>
          </w:p>
        </w:tc>
      </w:tr>
      <w:tr w:rsidR="00411EEB" w:rsidRPr="00411EEB" w14:paraId="35FD7864"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4CD9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EEDF8" w14:textId="77777777" w:rsidR="00411EEB" w:rsidRPr="00411EEB" w:rsidRDefault="00411EEB" w:rsidP="00411EEB">
            <w:pPr>
              <w:outlineLvl w:val="0"/>
              <w:rPr>
                <w:color w:val="000000" w:themeColor="text1"/>
                <w:sz w:val="20"/>
                <w:szCs w:val="20"/>
              </w:rPr>
            </w:pPr>
            <w:r w:rsidRPr="00411EEB">
              <w:rPr>
                <w:color w:val="000000" w:themeColor="text1"/>
                <w:sz w:val="20"/>
                <w:szCs w:val="20"/>
              </w:rPr>
              <w:t>Materijalni rashodi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C291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798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7.431,15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3B9C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-26.068,85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C451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22,18</w:t>
            </w:r>
          </w:p>
        </w:tc>
        <w:tc>
          <w:tcPr>
            <w:tcW w:w="473" w:type="dxa"/>
            <w:tcBorders>
              <w:left w:val="single" w:sz="4" w:space="0" w:color="auto"/>
            </w:tcBorders>
            <w:vAlign w:val="center"/>
            <w:hideMark/>
          </w:tcPr>
          <w:p w14:paraId="2A2058DA" w14:textId="77777777" w:rsidR="00411EEB" w:rsidRPr="00411EEB" w:rsidRDefault="00411EEB" w:rsidP="00411EEB">
            <w:pPr>
              <w:outlineLvl w:val="0"/>
              <w:rPr>
                <w:color w:val="000000" w:themeColor="text1"/>
                <w:sz w:val="20"/>
                <w:szCs w:val="20"/>
              </w:rPr>
            </w:pPr>
          </w:p>
        </w:tc>
      </w:tr>
      <w:tr w:rsidR="00411EEB" w:rsidRPr="00411EEB" w14:paraId="05093499"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5BF5"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16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4B8B9" w14:textId="77777777" w:rsidR="00411EEB" w:rsidRPr="00411EEB" w:rsidRDefault="00411EEB" w:rsidP="00411EEB">
            <w:pPr>
              <w:outlineLvl w:val="0"/>
              <w:rPr>
                <w:color w:val="000000" w:themeColor="text1"/>
                <w:sz w:val="20"/>
                <w:szCs w:val="20"/>
              </w:rPr>
            </w:pPr>
            <w:r w:rsidRPr="00411EEB">
              <w:rPr>
                <w:color w:val="000000" w:themeColor="text1"/>
                <w:sz w:val="20"/>
                <w:szCs w:val="20"/>
              </w:rPr>
              <w:t>Projekt razvoja infrastrukture širokopojasnog pristupa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483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1D92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51E2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2048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6C97579E" w14:textId="77777777" w:rsidR="00411EEB" w:rsidRPr="00411EEB" w:rsidRDefault="00411EEB" w:rsidP="00411EEB">
            <w:pPr>
              <w:outlineLvl w:val="0"/>
              <w:rPr>
                <w:color w:val="000000" w:themeColor="text1"/>
                <w:sz w:val="20"/>
                <w:szCs w:val="20"/>
              </w:rPr>
            </w:pPr>
          </w:p>
        </w:tc>
      </w:tr>
      <w:tr w:rsidR="00411EEB" w:rsidRPr="00411EEB" w14:paraId="1CA1F4F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39026"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CEFB" w14:textId="0E3890DE"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507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DEAE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97B8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D60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68C9B141" w14:textId="77777777" w:rsidR="00411EEB" w:rsidRPr="00411EEB" w:rsidRDefault="00411EEB" w:rsidP="00411EEB">
            <w:pPr>
              <w:outlineLvl w:val="0"/>
              <w:rPr>
                <w:color w:val="000000" w:themeColor="text1"/>
                <w:sz w:val="20"/>
                <w:szCs w:val="20"/>
              </w:rPr>
            </w:pPr>
          </w:p>
        </w:tc>
      </w:tr>
      <w:tr w:rsidR="00411EEB" w:rsidRPr="00411EEB" w14:paraId="1F9CA17B"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E6B5D"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98FE6"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23E7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3929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B23E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-5.700,00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C997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625986FE" w14:textId="77777777" w:rsidR="00411EEB" w:rsidRPr="00411EEB" w:rsidRDefault="00411EEB" w:rsidP="00411EEB">
            <w:pPr>
              <w:outlineLvl w:val="0"/>
              <w:rPr>
                <w:color w:val="000000" w:themeColor="text1"/>
                <w:sz w:val="20"/>
                <w:szCs w:val="20"/>
              </w:rPr>
            </w:pPr>
          </w:p>
        </w:tc>
      </w:tr>
      <w:tr w:rsidR="00411EEB" w:rsidRPr="00411EEB" w14:paraId="3183FA77"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BB20A"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A18FA" w14:textId="77777777" w:rsidR="00411EEB" w:rsidRPr="00411EEB" w:rsidRDefault="00411EEB" w:rsidP="00411EEB">
            <w:pPr>
              <w:outlineLvl w:val="0"/>
              <w:rPr>
                <w:color w:val="000000" w:themeColor="text1"/>
                <w:sz w:val="20"/>
                <w:szCs w:val="20"/>
              </w:rPr>
            </w:pPr>
            <w:r w:rsidRPr="00411EEB">
              <w:rPr>
                <w:color w:val="000000" w:themeColor="text1"/>
                <w:sz w:val="20"/>
                <w:szCs w:val="20"/>
              </w:rPr>
              <w:t>Pomoći iz državnog proračuna gradu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D058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9527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EBF2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467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28968549" w14:textId="77777777" w:rsidR="00411EEB" w:rsidRPr="00411EEB" w:rsidRDefault="00411EEB" w:rsidP="00411EEB">
            <w:pPr>
              <w:outlineLvl w:val="0"/>
              <w:rPr>
                <w:color w:val="000000" w:themeColor="text1"/>
                <w:sz w:val="20"/>
                <w:szCs w:val="20"/>
              </w:rPr>
            </w:pPr>
          </w:p>
        </w:tc>
      </w:tr>
      <w:tr w:rsidR="00411EEB" w:rsidRPr="00411EEB" w14:paraId="7BE6ABE4"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82DE"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5E1B" w14:textId="77777777" w:rsidR="00411EEB" w:rsidRPr="00411EEB" w:rsidRDefault="00411EEB" w:rsidP="00411EEB">
            <w:pPr>
              <w:outlineLvl w:val="0"/>
              <w:rPr>
                <w:color w:val="000000" w:themeColor="text1"/>
                <w:sz w:val="20"/>
                <w:szCs w:val="20"/>
              </w:rPr>
            </w:pPr>
            <w:r w:rsidRPr="00411EEB">
              <w:rPr>
                <w:color w:val="000000" w:themeColor="text1"/>
                <w:sz w:val="20"/>
                <w:szCs w:val="20"/>
              </w:rPr>
              <w:t>Pomoći iz općinskog proračuna gradu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81B6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55D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1D4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AF06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68E38809" w14:textId="77777777" w:rsidR="00411EEB" w:rsidRPr="00411EEB" w:rsidRDefault="00411EEB" w:rsidP="00411EEB">
            <w:pPr>
              <w:outlineLvl w:val="0"/>
              <w:rPr>
                <w:color w:val="000000" w:themeColor="text1"/>
                <w:sz w:val="20"/>
                <w:szCs w:val="20"/>
              </w:rPr>
            </w:pPr>
          </w:p>
        </w:tc>
      </w:tr>
      <w:tr w:rsidR="00411EEB" w:rsidRPr="00411EEB" w14:paraId="5217CD0E"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D35E0"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17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8A985" w14:textId="77777777" w:rsidR="00411EEB" w:rsidRPr="00411EEB" w:rsidRDefault="00411EEB" w:rsidP="00411EEB">
            <w:pPr>
              <w:outlineLvl w:val="0"/>
              <w:rPr>
                <w:color w:val="000000" w:themeColor="text1"/>
                <w:sz w:val="20"/>
                <w:szCs w:val="20"/>
              </w:rPr>
            </w:pPr>
            <w:r w:rsidRPr="00411EEB">
              <w:rPr>
                <w:color w:val="000000" w:themeColor="text1"/>
                <w:sz w:val="20"/>
                <w:szCs w:val="20"/>
              </w:rPr>
              <w:t>Evidentiranje nerazvrstanih cesta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104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7AF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2.470,65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D497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-24.129,35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79F3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9,29</w:t>
            </w:r>
          </w:p>
        </w:tc>
        <w:tc>
          <w:tcPr>
            <w:tcW w:w="473" w:type="dxa"/>
            <w:tcBorders>
              <w:left w:val="single" w:sz="4" w:space="0" w:color="auto"/>
            </w:tcBorders>
            <w:vAlign w:val="center"/>
            <w:hideMark/>
          </w:tcPr>
          <w:p w14:paraId="086CD443" w14:textId="77777777" w:rsidR="00411EEB" w:rsidRPr="00411EEB" w:rsidRDefault="00411EEB" w:rsidP="00411EEB">
            <w:pPr>
              <w:outlineLvl w:val="0"/>
              <w:rPr>
                <w:color w:val="000000" w:themeColor="text1"/>
                <w:sz w:val="20"/>
                <w:szCs w:val="20"/>
              </w:rPr>
            </w:pPr>
          </w:p>
        </w:tc>
      </w:tr>
      <w:tr w:rsidR="00411EEB" w:rsidRPr="00411EEB" w14:paraId="003421B7"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6D3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41293" w14:textId="2BE5F2EF"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94B2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5B28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2.470,65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F7D7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-24.129,35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E6CC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9,29</w:t>
            </w:r>
          </w:p>
        </w:tc>
        <w:tc>
          <w:tcPr>
            <w:tcW w:w="473" w:type="dxa"/>
            <w:tcBorders>
              <w:left w:val="single" w:sz="4" w:space="0" w:color="auto"/>
            </w:tcBorders>
            <w:vAlign w:val="center"/>
            <w:hideMark/>
          </w:tcPr>
          <w:p w14:paraId="60A04997" w14:textId="77777777" w:rsidR="00411EEB" w:rsidRPr="00411EEB" w:rsidRDefault="00411EEB" w:rsidP="00411EEB">
            <w:pPr>
              <w:outlineLvl w:val="0"/>
              <w:rPr>
                <w:color w:val="000000" w:themeColor="text1"/>
                <w:sz w:val="20"/>
                <w:szCs w:val="20"/>
              </w:rPr>
            </w:pPr>
          </w:p>
        </w:tc>
      </w:tr>
      <w:tr w:rsidR="00411EEB" w:rsidRPr="00411EEB" w14:paraId="7137AC7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E269F"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C83FF"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0949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1659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2.470,65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2E13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-24.129,35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DDF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9,29</w:t>
            </w:r>
          </w:p>
        </w:tc>
        <w:tc>
          <w:tcPr>
            <w:tcW w:w="473" w:type="dxa"/>
            <w:tcBorders>
              <w:left w:val="single" w:sz="4" w:space="0" w:color="auto"/>
            </w:tcBorders>
            <w:vAlign w:val="center"/>
            <w:hideMark/>
          </w:tcPr>
          <w:p w14:paraId="197D266C" w14:textId="77777777" w:rsidR="00411EEB" w:rsidRPr="00411EEB" w:rsidRDefault="00411EEB" w:rsidP="00411EEB">
            <w:pPr>
              <w:outlineLvl w:val="0"/>
              <w:rPr>
                <w:color w:val="000000" w:themeColor="text1"/>
                <w:sz w:val="20"/>
                <w:szCs w:val="20"/>
              </w:rPr>
            </w:pPr>
          </w:p>
        </w:tc>
      </w:tr>
      <w:tr w:rsidR="00411EEB" w:rsidRPr="00411EEB" w14:paraId="744FCA78"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F2F28"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1615" w14:textId="77777777" w:rsidR="00411EEB" w:rsidRPr="00411EEB" w:rsidRDefault="00411EEB" w:rsidP="00411EEB">
            <w:pPr>
              <w:outlineLvl w:val="0"/>
              <w:rPr>
                <w:color w:val="000000" w:themeColor="text1"/>
                <w:sz w:val="20"/>
                <w:szCs w:val="20"/>
              </w:rPr>
            </w:pPr>
            <w:r w:rsidRPr="00411EEB">
              <w:rPr>
                <w:color w:val="000000" w:themeColor="text1"/>
                <w:sz w:val="20"/>
                <w:szCs w:val="20"/>
              </w:rPr>
              <w:t>Materijalni rashodi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8E38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E230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2.470,65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209E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-24.129,35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3973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9,29</w:t>
            </w:r>
          </w:p>
        </w:tc>
        <w:tc>
          <w:tcPr>
            <w:tcW w:w="473" w:type="dxa"/>
            <w:tcBorders>
              <w:left w:val="single" w:sz="4" w:space="0" w:color="auto"/>
            </w:tcBorders>
            <w:vAlign w:val="center"/>
            <w:hideMark/>
          </w:tcPr>
          <w:p w14:paraId="12522485" w14:textId="77777777" w:rsidR="00411EEB" w:rsidRPr="00411EEB" w:rsidRDefault="00411EEB" w:rsidP="00411EEB">
            <w:pPr>
              <w:outlineLvl w:val="0"/>
              <w:rPr>
                <w:color w:val="000000" w:themeColor="text1"/>
                <w:sz w:val="20"/>
                <w:szCs w:val="20"/>
              </w:rPr>
            </w:pPr>
          </w:p>
        </w:tc>
      </w:tr>
      <w:tr w:rsidR="00411EEB" w:rsidRPr="00411EEB" w14:paraId="77D7F3AB"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75ABA"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18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0523B" w14:textId="77777777" w:rsidR="00411EEB" w:rsidRPr="00411EEB" w:rsidRDefault="00411EEB" w:rsidP="00411EEB">
            <w:pPr>
              <w:outlineLvl w:val="0"/>
              <w:rPr>
                <w:color w:val="000000" w:themeColor="text1"/>
                <w:sz w:val="20"/>
                <w:szCs w:val="20"/>
              </w:rPr>
            </w:pPr>
            <w:r w:rsidRPr="00411EEB">
              <w:rPr>
                <w:color w:val="000000" w:themeColor="text1"/>
                <w:sz w:val="20"/>
                <w:szCs w:val="20"/>
              </w:rPr>
              <w:t>Izrada evidencija komunalne infrastrukture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F984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16C3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0D84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-16.600,00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5663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65B55057" w14:textId="77777777" w:rsidR="00411EEB" w:rsidRPr="00411EEB" w:rsidRDefault="00411EEB" w:rsidP="00411EEB">
            <w:pPr>
              <w:outlineLvl w:val="0"/>
              <w:rPr>
                <w:color w:val="000000" w:themeColor="text1"/>
                <w:sz w:val="20"/>
                <w:szCs w:val="20"/>
              </w:rPr>
            </w:pPr>
          </w:p>
        </w:tc>
      </w:tr>
      <w:tr w:rsidR="00411EEB" w:rsidRPr="00411EEB" w14:paraId="15C5CD1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CDB3"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F1922" w14:textId="7CBE2104"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3DD4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DDCC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268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-16.600,00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2661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3A5CD0DF" w14:textId="77777777" w:rsidR="00411EEB" w:rsidRPr="00411EEB" w:rsidRDefault="00411EEB" w:rsidP="00411EEB">
            <w:pPr>
              <w:outlineLvl w:val="0"/>
              <w:rPr>
                <w:color w:val="000000" w:themeColor="text1"/>
                <w:sz w:val="20"/>
                <w:szCs w:val="20"/>
              </w:rPr>
            </w:pPr>
          </w:p>
        </w:tc>
      </w:tr>
      <w:tr w:rsidR="00411EEB" w:rsidRPr="00411EEB" w14:paraId="07ABA1A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88E5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89969"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21EC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4C4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EC8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-16.600,00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9E17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0B1A368E" w14:textId="77777777" w:rsidR="00411EEB" w:rsidRPr="00411EEB" w:rsidRDefault="00411EEB" w:rsidP="00411EEB">
            <w:pPr>
              <w:outlineLvl w:val="0"/>
              <w:rPr>
                <w:color w:val="000000" w:themeColor="text1"/>
                <w:sz w:val="20"/>
                <w:szCs w:val="20"/>
              </w:rPr>
            </w:pPr>
          </w:p>
        </w:tc>
      </w:tr>
      <w:tr w:rsidR="00411EEB" w:rsidRPr="00411EEB" w14:paraId="68781AE5"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5D9C"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21BDE" w14:textId="77777777" w:rsidR="00411EEB" w:rsidRPr="00411EEB" w:rsidRDefault="00411EEB" w:rsidP="00411EEB">
            <w:pPr>
              <w:outlineLvl w:val="0"/>
              <w:rPr>
                <w:color w:val="000000" w:themeColor="text1"/>
                <w:sz w:val="20"/>
                <w:szCs w:val="20"/>
              </w:rPr>
            </w:pPr>
            <w:r w:rsidRPr="00411EEB">
              <w:rPr>
                <w:color w:val="000000" w:themeColor="text1"/>
                <w:sz w:val="20"/>
                <w:szCs w:val="20"/>
              </w:rPr>
              <w:t>Materijalni rashodi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C03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2743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773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-16.600,00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0C4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28FF62A5" w14:textId="77777777" w:rsidR="00411EEB" w:rsidRPr="00411EEB" w:rsidRDefault="00411EEB" w:rsidP="00411EEB">
            <w:pPr>
              <w:outlineLvl w:val="0"/>
              <w:rPr>
                <w:color w:val="000000" w:themeColor="text1"/>
                <w:sz w:val="20"/>
                <w:szCs w:val="20"/>
              </w:rPr>
            </w:pPr>
          </w:p>
        </w:tc>
      </w:tr>
      <w:tr w:rsidR="00411EEB" w:rsidRPr="00411EEB" w14:paraId="037C916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C3EB"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19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EA76" w14:textId="77777777" w:rsidR="00411EEB" w:rsidRPr="00411EEB" w:rsidRDefault="00411EEB" w:rsidP="00411EEB">
            <w:pPr>
              <w:outlineLvl w:val="0"/>
              <w:rPr>
                <w:color w:val="000000" w:themeColor="text1"/>
                <w:sz w:val="20"/>
                <w:szCs w:val="20"/>
              </w:rPr>
            </w:pPr>
            <w:r w:rsidRPr="00411EEB">
              <w:rPr>
                <w:color w:val="000000" w:themeColor="text1"/>
                <w:sz w:val="20"/>
                <w:szCs w:val="20"/>
              </w:rPr>
              <w:t>Rekonstrukcija D302 - ulaz Varvari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36D6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925F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35AB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CD9D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2F58FA06" w14:textId="77777777" w:rsidR="00411EEB" w:rsidRPr="00411EEB" w:rsidRDefault="00411EEB" w:rsidP="00411EEB">
            <w:pPr>
              <w:outlineLvl w:val="0"/>
              <w:rPr>
                <w:color w:val="000000" w:themeColor="text1"/>
                <w:sz w:val="20"/>
                <w:szCs w:val="20"/>
              </w:rPr>
            </w:pPr>
          </w:p>
        </w:tc>
      </w:tr>
      <w:tr w:rsidR="00411EEB" w:rsidRPr="00411EEB" w14:paraId="20BD3551"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39C85"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894AD"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VRVARI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C7C1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0CCD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EB86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4598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566CA32F" w14:textId="77777777" w:rsidR="00411EEB" w:rsidRPr="00411EEB" w:rsidRDefault="00411EEB" w:rsidP="00411EEB">
            <w:pPr>
              <w:outlineLvl w:val="0"/>
              <w:rPr>
                <w:color w:val="000000" w:themeColor="text1"/>
                <w:sz w:val="20"/>
                <w:szCs w:val="20"/>
              </w:rPr>
            </w:pPr>
          </w:p>
        </w:tc>
      </w:tr>
      <w:tr w:rsidR="00411EEB" w:rsidRPr="00411EEB" w14:paraId="2BA88AF8"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325D7"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728A"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9CBE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70D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53DE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567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61E51020" w14:textId="77777777" w:rsidR="00411EEB" w:rsidRPr="00411EEB" w:rsidRDefault="00411EEB" w:rsidP="00411EEB">
            <w:pPr>
              <w:outlineLvl w:val="0"/>
              <w:rPr>
                <w:color w:val="000000" w:themeColor="text1"/>
                <w:sz w:val="20"/>
                <w:szCs w:val="20"/>
              </w:rPr>
            </w:pPr>
          </w:p>
        </w:tc>
      </w:tr>
      <w:tr w:rsidR="00411EEB" w:rsidRPr="00411EEB" w14:paraId="5CE59439"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822C8"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20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B58EE" w14:textId="77777777" w:rsidR="00411EEB" w:rsidRPr="00411EEB" w:rsidRDefault="00411EEB" w:rsidP="00411EEB">
            <w:pPr>
              <w:outlineLvl w:val="0"/>
              <w:rPr>
                <w:color w:val="000000" w:themeColor="text1"/>
                <w:sz w:val="20"/>
                <w:szCs w:val="20"/>
              </w:rPr>
            </w:pPr>
            <w:r w:rsidRPr="00411EEB">
              <w:rPr>
                <w:color w:val="000000" w:themeColor="text1"/>
                <w:sz w:val="20"/>
                <w:szCs w:val="20"/>
              </w:rPr>
              <w:t>Rekonstrukcija ceste Radmani - Dračevac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F691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088C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82.950,00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B1A5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-2.050,00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D9D3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97,59</w:t>
            </w:r>
          </w:p>
        </w:tc>
        <w:tc>
          <w:tcPr>
            <w:tcW w:w="473" w:type="dxa"/>
            <w:tcBorders>
              <w:left w:val="single" w:sz="4" w:space="0" w:color="auto"/>
            </w:tcBorders>
            <w:vAlign w:val="center"/>
            <w:hideMark/>
          </w:tcPr>
          <w:p w14:paraId="159DAC3E" w14:textId="77777777" w:rsidR="00411EEB" w:rsidRPr="00411EEB" w:rsidRDefault="00411EEB" w:rsidP="00411EEB">
            <w:pPr>
              <w:outlineLvl w:val="0"/>
              <w:rPr>
                <w:color w:val="000000" w:themeColor="text1"/>
                <w:sz w:val="20"/>
                <w:szCs w:val="20"/>
              </w:rPr>
            </w:pPr>
          </w:p>
        </w:tc>
      </w:tr>
      <w:tr w:rsidR="00411EEB" w:rsidRPr="00411EEB" w14:paraId="59384F8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43668"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1C9A" w14:textId="6021576B"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E44A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C3BC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82.950,00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AA1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-2.050,00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0424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97,59</w:t>
            </w:r>
          </w:p>
        </w:tc>
        <w:tc>
          <w:tcPr>
            <w:tcW w:w="473" w:type="dxa"/>
            <w:tcBorders>
              <w:left w:val="single" w:sz="4" w:space="0" w:color="auto"/>
            </w:tcBorders>
            <w:vAlign w:val="center"/>
            <w:hideMark/>
          </w:tcPr>
          <w:p w14:paraId="04A21625" w14:textId="77777777" w:rsidR="00411EEB" w:rsidRPr="00411EEB" w:rsidRDefault="00411EEB" w:rsidP="00411EEB">
            <w:pPr>
              <w:outlineLvl w:val="0"/>
              <w:rPr>
                <w:color w:val="000000" w:themeColor="text1"/>
                <w:sz w:val="20"/>
                <w:szCs w:val="20"/>
              </w:rPr>
            </w:pPr>
          </w:p>
        </w:tc>
      </w:tr>
      <w:tr w:rsidR="00411EEB" w:rsidRPr="00411EEB" w14:paraId="64345C79"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EB4F8"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17545"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B67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3B1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82.950,00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BF6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-2.050,00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F15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97,59</w:t>
            </w:r>
          </w:p>
        </w:tc>
        <w:tc>
          <w:tcPr>
            <w:tcW w:w="473" w:type="dxa"/>
            <w:tcBorders>
              <w:left w:val="single" w:sz="4" w:space="0" w:color="auto"/>
            </w:tcBorders>
            <w:vAlign w:val="center"/>
            <w:hideMark/>
          </w:tcPr>
          <w:p w14:paraId="3DD30A06" w14:textId="77777777" w:rsidR="00411EEB" w:rsidRPr="00411EEB" w:rsidRDefault="00411EEB" w:rsidP="00411EEB">
            <w:pPr>
              <w:outlineLvl w:val="0"/>
              <w:rPr>
                <w:color w:val="000000" w:themeColor="text1"/>
                <w:sz w:val="20"/>
                <w:szCs w:val="20"/>
              </w:rPr>
            </w:pPr>
          </w:p>
        </w:tc>
      </w:tr>
      <w:tr w:rsidR="00411EEB" w:rsidRPr="00411EEB" w14:paraId="2F530DF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C750F"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21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97E5"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Kružno raskrižje Mauro </w:t>
            </w:r>
            <w:proofErr w:type="spellStart"/>
            <w:r w:rsidRPr="00411EEB">
              <w:rPr>
                <w:color w:val="000000" w:themeColor="text1"/>
                <w:sz w:val="20"/>
                <w:szCs w:val="20"/>
              </w:rPr>
              <w:t>Gioseffi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DEB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167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5.186,35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088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-264.813,65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1F4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1,92</w:t>
            </w:r>
          </w:p>
        </w:tc>
        <w:tc>
          <w:tcPr>
            <w:tcW w:w="473" w:type="dxa"/>
            <w:tcBorders>
              <w:left w:val="single" w:sz="4" w:space="0" w:color="auto"/>
            </w:tcBorders>
            <w:vAlign w:val="center"/>
            <w:hideMark/>
          </w:tcPr>
          <w:p w14:paraId="49933487" w14:textId="77777777" w:rsidR="00411EEB" w:rsidRPr="00411EEB" w:rsidRDefault="00411EEB" w:rsidP="00411EEB">
            <w:pPr>
              <w:outlineLvl w:val="0"/>
              <w:rPr>
                <w:color w:val="000000" w:themeColor="text1"/>
                <w:sz w:val="20"/>
                <w:szCs w:val="20"/>
              </w:rPr>
            </w:pPr>
          </w:p>
        </w:tc>
      </w:tr>
      <w:tr w:rsidR="00411EEB" w:rsidRPr="00411EEB" w14:paraId="16E17C9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A836F"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10B98" w14:textId="40524D01"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6B0F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0D3E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5.186,35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C6F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-264.813,65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E1B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1,92</w:t>
            </w:r>
          </w:p>
        </w:tc>
        <w:tc>
          <w:tcPr>
            <w:tcW w:w="473" w:type="dxa"/>
            <w:tcBorders>
              <w:left w:val="single" w:sz="4" w:space="0" w:color="auto"/>
            </w:tcBorders>
            <w:vAlign w:val="center"/>
            <w:hideMark/>
          </w:tcPr>
          <w:p w14:paraId="55C237BF" w14:textId="77777777" w:rsidR="00411EEB" w:rsidRPr="00411EEB" w:rsidRDefault="00411EEB" w:rsidP="00411EEB">
            <w:pPr>
              <w:outlineLvl w:val="0"/>
              <w:rPr>
                <w:color w:val="000000" w:themeColor="text1"/>
                <w:sz w:val="20"/>
                <w:szCs w:val="20"/>
              </w:rPr>
            </w:pPr>
          </w:p>
        </w:tc>
      </w:tr>
      <w:tr w:rsidR="00411EEB" w:rsidRPr="00411EEB" w14:paraId="01F69AA7"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984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F42B"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2E77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270.000,00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5C16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5.186,35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86C3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-264.813,65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C935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1,92</w:t>
            </w:r>
          </w:p>
        </w:tc>
        <w:tc>
          <w:tcPr>
            <w:tcW w:w="473" w:type="dxa"/>
            <w:tcBorders>
              <w:left w:val="single" w:sz="4" w:space="0" w:color="auto"/>
            </w:tcBorders>
            <w:vAlign w:val="center"/>
            <w:hideMark/>
          </w:tcPr>
          <w:p w14:paraId="7F412A09" w14:textId="77777777" w:rsidR="00411EEB" w:rsidRPr="00411EEB" w:rsidRDefault="00411EEB" w:rsidP="00411EEB">
            <w:pPr>
              <w:outlineLvl w:val="0"/>
              <w:rPr>
                <w:color w:val="000000" w:themeColor="text1"/>
                <w:sz w:val="20"/>
                <w:szCs w:val="20"/>
              </w:rPr>
            </w:pPr>
          </w:p>
        </w:tc>
      </w:tr>
      <w:tr w:rsidR="00411EEB" w:rsidRPr="00411EEB" w14:paraId="54507D1A"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7A40D"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22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D6716" w14:textId="77777777" w:rsidR="00411EEB" w:rsidRPr="00411EEB" w:rsidRDefault="00411EEB" w:rsidP="00411EEB">
            <w:pPr>
              <w:outlineLvl w:val="0"/>
              <w:rPr>
                <w:color w:val="000000" w:themeColor="text1"/>
                <w:sz w:val="20"/>
                <w:szCs w:val="20"/>
              </w:rPr>
            </w:pPr>
            <w:proofErr w:type="spellStart"/>
            <w:r w:rsidRPr="00411EEB">
              <w:rPr>
                <w:color w:val="000000" w:themeColor="text1"/>
                <w:sz w:val="20"/>
                <w:szCs w:val="20"/>
              </w:rPr>
              <w:t>Rasktižje</w:t>
            </w:r>
            <w:proofErr w:type="spellEnd"/>
            <w:r w:rsidRPr="00411EEB">
              <w:rPr>
                <w:color w:val="000000" w:themeColor="text1"/>
                <w:sz w:val="20"/>
                <w:szCs w:val="20"/>
              </w:rPr>
              <w:t xml:space="preserve"> Centar V</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871D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029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7466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C3D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006C42EF" w14:textId="77777777" w:rsidR="00411EEB" w:rsidRPr="00411EEB" w:rsidRDefault="00411EEB" w:rsidP="00411EEB">
            <w:pPr>
              <w:outlineLvl w:val="0"/>
              <w:rPr>
                <w:color w:val="000000" w:themeColor="text1"/>
                <w:sz w:val="20"/>
                <w:szCs w:val="20"/>
              </w:rPr>
            </w:pPr>
          </w:p>
        </w:tc>
      </w:tr>
      <w:tr w:rsidR="00411EEB" w:rsidRPr="00411EEB" w14:paraId="12669A1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C23B7"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2FD8B" w14:textId="10B5AF0D"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5A41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439E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F2EC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A2D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12DF0F9C" w14:textId="77777777" w:rsidR="00411EEB" w:rsidRPr="00411EEB" w:rsidRDefault="00411EEB" w:rsidP="00411EEB">
            <w:pPr>
              <w:outlineLvl w:val="0"/>
              <w:rPr>
                <w:color w:val="000000" w:themeColor="text1"/>
                <w:sz w:val="20"/>
                <w:szCs w:val="20"/>
              </w:rPr>
            </w:pPr>
          </w:p>
        </w:tc>
      </w:tr>
      <w:tr w:rsidR="00411EEB" w:rsidRPr="00411EEB" w14:paraId="1F1446B7"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2CDC3"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C5E0D"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D2A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DC71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B1A8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5021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1AD95811" w14:textId="77777777" w:rsidR="00411EEB" w:rsidRPr="00411EEB" w:rsidRDefault="00411EEB" w:rsidP="00411EEB">
            <w:pPr>
              <w:outlineLvl w:val="0"/>
              <w:rPr>
                <w:color w:val="000000" w:themeColor="text1"/>
                <w:sz w:val="20"/>
                <w:szCs w:val="20"/>
              </w:rPr>
            </w:pPr>
          </w:p>
        </w:tc>
      </w:tr>
      <w:tr w:rsidR="00411EEB" w:rsidRPr="00411EEB" w14:paraId="540934C6"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99958" w14:textId="77777777" w:rsidR="00411EEB" w:rsidRPr="00411EEB" w:rsidRDefault="00411EEB" w:rsidP="00411EEB">
            <w:pPr>
              <w:outlineLvl w:val="0"/>
              <w:rPr>
                <w:b/>
                <w:bCs/>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AE06" w14:textId="77777777" w:rsidR="00411EEB" w:rsidRPr="00411EEB" w:rsidRDefault="00411EEB" w:rsidP="00411EEB">
            <w:pPr>
              <w:outlineLvl w:val="0"/>
              <w:rPr>
                <w:b/>
                <w:bCs/>
                <w:color w:val="000000" w:themeColor="text1"/>
                <w:sz w:val="20"/>
                <w:szCs w:val="20"/>
              </w:rPr>
            </w:pPr>
            <w:r w:rsidRPr="00411EEB">
              <w:rPr>
                <w:b/>
                <w:bCs/>
                <w:color w:val="000000" w:themeColor="text1"/>
                <w:sz w:val="20"/>
                <w:szCs w:val="20"/>
              </w:rPr>
              <w:t>Ukupno: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CC29F" w14:textId="77777777" w:rsidR="00411EEB" w:rsidRPr="00411EEB" w:rsidRDefault="00411EEB" w:rsidP="00411EEB">
            <w:pPr>
              <w:jc w:val="right"/>
              <w:outlineLvl w:val="0"/>
              <w:rPr>
                <w:b/>
                <w:bCs/>
                <w:color w:val="000000" w:themeColor="text1"/>
                <w:sz w:val="20"/>
                <w:szCs w:val="20"/>
              </w:rPr>
            </w:pPr>
            <w:r w:rsidRPr="00411EEB">
              <w:rPr>
                <w:b/>
                <w:bCs/>
                <w:color w:val="000000" w:themeColor="text1"/>
                <w:sz w:val="20"/>
                <w:szCs w:val="20"/>
              </w:rPr>
              <w:t>3.563.324,00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30835" w14:textId="77777777" w:rsidR="00411EEB" w:rsidRPr="00411EEB" w:rsidRDefault="00411EEB" w:rsidP="00411EEB">
            <w:pPr>
              <w:jc w:val="right"/>
              <w:outlineLvl w:val="0"/>
              <w:rPr>
                <w:b/>
                <w:bCs/>
                <w:color w:val="000000" w:themeColor="text1"/>
                <w:sz w:val="20"/>
                <w:szCs w:val="20"/>
              </w:rPr>
            </w:pPr>
            <w:r w:rsidRPr="00411EEB">
              <w:rPr>
                <w:b/>
                <w:bCs/>
                <w:color w:val="000000" w:themeColor="text1"/>
                <w:sz w:val="20"/>
                <w:szCs w:val="20"/>
              </w:rPr>
              <w:t>2.288.352,79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EA6CF" w14:textId="77777777" w:rsidR="00411EEB" w:rsidRPr="00411EEB" w:rsidRDefault="00411EEB" w:rsidP="00411EEB">
            <w:pPr>
              <w:jc w:val="right"/>
              <w:outlineLvl w:val="0"/>
              <w:rPr>
                <w:b/>
                <w:bCs/>
                <w:color w:val="000000" w:themeColor="text1"/>
                <w:sz w:val="20"/>
                <w:szCs w:val="20"/>
              </w:rPr>
            </w:pPr>
            <w:r w:rsidRPr="00411EEB">
              <w:rPr>
                <w:b/>
                <w:bCs/>
                <w:color w:val="000000" w:themeColor="text1"/>
                <w:sz w:val="20"/>
                <w:szCs w:val="20"/>
              </w:rPr>
              <w:t>-1.274.971,21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069A" w14:textId="77777777" w:rsidR="00411EEB" w:rsidRPr="00411EEB" w:rsidRDefault="00411EEB" w:rsidP="00411EEB">
            <w:pPr>
              <w:jc w:val="right"/>
              <w:outlineLvl w:val="0"/>
              <w:rPr>
                <w:b/>
                <w:bCs/>
                <w:color w:val="000000" w:themeColor="text1"/>
                <w:sz w:val="20"/>
                <w:szCs w:val="20"/>
              </w:rPr>
            </w:pPr>
            <w:r w:rsidRPr="00411EEB">
              <w:rPr>
                <w:b/>
                <w:bCs/>
                <w:color w:val="000000" w:themeColor="text1"/>
                <w:sz w:val="20"/>
                <w:szCs w:val="20"/>
              </w:rPr>
              <w:t>64,22</w:t>
            </w:r>
          </w:p>
        </w:tc>
        <w:tc>
          <w:tcPr>
            <w:tcW w:w="473" w:type="dxa"/>
            <w:tcBorders>
              <w:left w:val="single" w:sz="4" w:space="0" w:color="auto"/>
            </w:tcBorders>
            <w:vAlign w:val="center"/>
            <w:hideMark/>
          </w:tcPr>
          <w:p w14:paraId="3BB619D1" w14:textId="77777777" w:rsidR="00411EEB" w:rsidRPr="00411EEB" w:rsidRDefault="00411EEB" w:rsidP="00411EEB">
            <w:pPr>
              <w:outlineLvl w:val="0"/>
              <w:rPr>
                <w:b/>
                <w:bCs/>
                <w:color w:val="000000" w:themeColor="text1"/>
                <w:sz w:val="20"/>
                <w:szCs w:val="20"/>
              </w:rPr>
            </w:pPr>
          </w:p>
        </w:tc>
      </w:tr>
      <w:tr w:rsidR="00411EEB" w:rsidRPr="00411EEB" w14:paraId="2AEA7E10" w14:textId="77777777" w:rsidTr="00411EEB">
        <w:trPr>
          <w:gridAfter w:val="1"/>
          <w:wAfter w:w="473" w:type="dxa"/>
          <w:trHeight w:val="455"/>
        </w:trPr>
        <w:tc>
          <w:tcPr>
            <w:tcW w:w="9980" w:type="dxa"/>
            <w:gridSpan w:val="6"/>
            <w:tcBorders>
              <w:top w:val="single" w:sz="4" w:space="0" w:color="auto"/>
              <w:left w:val="nil"/>
              <w:bottom w:val="single" w:sz="4" w:space="0" w:color="auto"/>
              <w:right w:val="nil"/>
            </w:tcBorders>
            <w:shd w:val="clear" w:color="auto" w:fill="auto"/>
            <w:noWrap/>
            <w:vAlign w:val="center"/>
            <w:hideMark/>
          </w:tcPr>
          <w:p w14:paraId="003A8592" w14:textId="52614943" w:rsidR="00411EEB" w:rsidRPr="00411EEB" w:rsidRDefault="00411EEB" w:rsidP="00411EEB">
            <w:pPr>
              <w:outlineLvl w:val="0"/>
              <w:rPr>
                <w:b/>
                <w:bCs/>
                <w:color w:val="000000" w:themeColor="text1"/>
                <w:sz w:val="20"/>
                <w:szCs w:val="20"/>
              </w:rPr>
            </w:pPr>
            <w:r w:rsidRPr="00411EEB">
              <w:rPr>
                <w:b/>
                <w:bCs/>
                <w:color w:val="000000" w:themeColor="text1"/>
                <w:sz w:val="20"/>
                <w:szCs w:val="20"/>
              </w:rPr>
              <w:t>2. JAVNE POVRŠINE NA KOJIMA NIJE DOPUŠTEN PROMET MOTORNIH VOZILA</w:t>
            </w:r>
          </w:p>
        </w:tc>
      </w:tr>
      <w:tr w:rsidR="00411EEB" w:rsidRPr="00411EEB" w14:paraId="364960EE" w14:textId="77777777" w:rsidTr="00411EEB">
        <w:trPr>
          <w:trHeight w:val="444"/>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04191" w14:textId="77777777" w:rsidR="00411EEB" w:rsidRPr="00411EEB" w:rsidRDefault="00411EEB" w:rsidP="008F6912">
            <w:pPr>
              <w:jc w:val="center"/>
              <w:outlineLvl w:val="0"/>
              <w:rPr>
                <w:b/>
                <w:bCs/>
                <w:color w:val="000000" w:themeColor="text1"/>
                <w:sz w:val="20"/>
                <w:szCs w:val="20"/>
              </w:rPr>
            </w:pPr>
            <w:r w:rsidRPr="00411EEB">
              <w:rPr>
                <w:b/>
                <w:bCs/>
                <w:color w:val="000000" w:themeColor="text1"/>
                <w:sz w:val="20"/>
                <w:szCs w:val="20"/>
              </w:rPr>
              <w:t>Br.</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02946" w14:textId="77777777" w:rsidR="00411EEB" w:rsidRPr="00411EEB" w:rsidRDefault="00411EEB" w:rsidP="008F6912">
            <w:pPr>
              <w:jc w:val="center"/>
              <w:outlineLvl w:val="0"/>
              <w:rPr>
                <w:b/>
                <w:bCs/>
                <w:color w:val="000000" w:themeColor="text1"/>
                <w:sz w:val="20"/>
                <w:szCs w:val="20"/>
              </w:rPr>
            </w:pPr>
            <w:r w:rsidRPr="00411EEB">
              <w:rPr>
                <w:b/>
                <w:bCs/>
                <w:color w:val="000000" w:themeColor="text1"/>
                <w:sz w:val="20"/>
                <w:szCs w:val="20"/>
              </w:rPr>
              <w:t>Naziv / Korisnik / Izvor financiranja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C34DA" w14:textId="77777777" w:rsidR="00411EEB" w:rsidRPr="00411EEB" w:rsidRDefault="00411EEB" w:rsidP="008F6912">
            <w:pPr>
              <w:jc w:val="center"/>
              <w:outlineLvl w:val="0"/>
              <w:rPr>
                <w:b/>
                <w:bCs/>
                <w:color w:val="000000" w:themeColor="text1"/>
                <w:sz w:val="20"/>
                <w:szCs w:val="20"/>
              </w:rPr>
            </w:pPr>
            <w:r w:rsidRPr="00411EEB">
              <w:rPr>
                <w:b/>
                <w:bCs/>
                <w:color w:val="000000" w:themeColor="text1"/>
                <w:sz w:val="20"/>
                <w:szCs w:val="20"/>
              </w:rPr>
              <w:t>Planirano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4618A" w14:textId="77777777" w:rsidR="00411EEB" w:rsidRPr="00411EEB" w:rsidRDefault="00411EEB" w:rsidP="008F6912">
            <w:pPr>
              <w:jc w:val="center"/>
              <w:outlineLvl w:val="0"/>
              <w:rPr>
                <w:b/>
                <w:bCs/>
                <w:color w:val="000000" w:themeColor="text1"/>
                <w:sz w:val="20"/>
                <w:szCs w:val="20"/>
              </w:rPr>
            </w:pPr>
            <w:r w:rsidRPr="00411EEB">
              <w:rPr>
                <w:b/>
                <w:bCs/>
                <w:color w:val="000000" w:themeColor="text1"/>
                <w:sz w:val="20"/>
                <w:szCs w:val="20"/>
              </w:rPr>
              <w:t>Izvršeno</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DCE0" w14:textId="77777777" w:rsidR="00411EEB" w:rsidRPr="00411EEB" w:rsidRDefault="00411EEB" w:rsidP="008F6912">
            <w:pPr>
              <w:jc w:val="center"/>
              <w:outlineLvl w:val="0"/>
              <w:rPr>
                <w:b/>
                <w:bCs/>
                <w:color w:val="000000" w:themeColor="text1"/>
                <w:sz w:val="20"/>
                <w:szCs w:val="20"/>
              </w:rPr>
            </w:pPr>
            <w:r w:rsidRPr="00411EEB">
              <w:rPr>
                <w:b/>
                <w:bCs/>
                <w:color w:val="000000" w:themeColor="text1"/>
                <w:sz w:val="20"/>
                <w:szCs w:val="20"/>
              </w:rPr>
              <w:t>Razlika</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C4D06" w14:textId="77777777" w:rsidR="00411EEB" w:rsidRPr="00411EEB" w:rsidRDefault="00411EEB" w:rsidP="008F6912">
            <w:pPr>
              <w:jc w:val="center"/>
              <w:outlineLvl w:val="0"/>
              <w:rPr>
                <w:b/>
                <w:bCs/>
                <w:color w:val="000000" w:themeColor="text1"/>
                <w:sz w:val="20"/>
                <w:szCs w:val="20"/>
              </w:rPr>
            </w:pPr>
            <w:r w:rsidRPr="00411EEB">
              <w:rPr>
                <w:b/>
                <w:bCs/>
                <w:color w:val="000000" w:themeColor="text1"/>
                <w:sz w:val="20"/>
                <w:szCs w:val="20"/>
              </w:rPr>
              <w:t>Index</w:t>
            </w:r>
          </w:p>
        </w:tc>
        <w:tc>
          <w:tcPr>
            <w:tcW w:w="473" w:type="dxa"/>
            <w:tcBorders>
              <w:left w:val="single" w:sz="4" w:space="0" w:color="auto"/>
            </w:tcBorders>
            <w:vAlign w:val="center"/>
          </w:tcPr>
          <w:p w14:paraId="1CB3BC3E" w14:textId="77777777" w:rsidR="00411EEB" w:rsidRPr="00411EEB" w:rsidRDefault="00411EEB" w:rsidP="008F6912">
            <w:pPr>
              <w:jc w:val="center"/>
              <w:outlineLvl w:val="0"/>
              <w:rPr>
                <w:b/>
                <w:bCs/>
                <w:color w:val="000000" w:themeColor="text1"/>
                <w:sz w:val="20"/>
                <w:szCs w:val="20"/>
              </w:rPr>
            </w:pPr>
          </w:p>
        </w:tc>
      </w:tr>
      <w:tr w:rsidR="00411EEB" w:rsidRPr="00411EEB" w14:paraId="7F7C40CD"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2F09A"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4EDAF" w14:textId="77777777" w:rsidR="00411EEB" w:rsidRPr="00411EEB" w:rsidRDefault="00411EEB" w:rsidP="00411EEB">
            <w:pPr>
              <w:outlineLvl w:val="0"/>
              <w:rPr>
                <w:color w:val="000000" w:themeColor="text1"/>
                <w:sz w:val="20"/>
                <w:szCs w:val="20"/>
              </w:rPr>
            </w:pPr>
            <w:r w:rsidRPr="00411EEB">
              <w:rPr>
                <w:color w:val="000000" w:themeColor="text1"/>
                <w:sz w:val="20"/>
                <w:szCs w:val="20"/>
              </w:rPr>
              <w:t>Pješačko biciklističke staze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F0CB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D26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3.350,70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DB8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-63.149,30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8D9C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5,04</w:t>
            </w:r>
          </w:p>
        </w:tc>
        <w:tc>
          <w:tcPr>
            <w:tcW w:w="473" w:type="dxa"/>
            <w:tcBorders>
              <w:left w:val="single" w:sz="4" w:space="0" w:color="auto"/>
            </w:tcBorders>
            <w:vAlign w:val="center"/>
            <w:hideMark/>
          </w:tcPr>
          <w:p w14:paraId="617C7AB4" w14:textId="77777777" w:rsidR="00411EEB" w:rsidRPr="00411EEB" w:rsidRDefault="00411EEB" w:rsidP="00411EEB">
            <w:pPr>
              <w:outlineLvl w:val="0"/>
              <w:rPr>
                <w:color w:val="000000" w:themeColor="text1"/>
                <w:sz w:val="20"/>
                <w:szCs w:val="20"/>
              </w:rPr>
            </w:pPr>
          </w:p>
        </w:tc>
      </w:tr>
      <w:tr w:rsidR="00411EEB" w:rsidRPr="00411EEB" w14:paraId="3FC6D55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EEA83"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78F1E" w14:textId="70A74B62"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A181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BDC7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3.350,70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48E9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-63.149,30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F999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5,04</w:t>
            </w:r>
          </w:p>
        </w:tc>
        <w:tc>
          <w:tcPr>
            <w:tcW w:w="473" w:type="dxa"/>
            <w:tcBorders>
              <w:left w:val="single" w:sz="4" w:space="0" w:color="auto"/>
            </w:tcBorders>
            <w:vAlign w:val="center"/>
            <w:hideMark/>
          </w:tcPr>
          <w:p w14:paraId="2B35889E" w14:textId="77777777" w:rsidR="00411EEB" w:rsidRPr="00411EEB" w:rsidRDefault="00411EEB" w:rsidP="00411EEB">
            <w:pPr>
              <w:outlineLvl w:val="0"/>
              <w:rPr>
                <w:color w:val="000000" w:themeColor="text1"/>
                <w:sz w:val="20"/>
                <w:szCs w:val="20"/>
              </w:rPr>
            </w:pPr>
          </w:p>
        </w:tc>
      </w:tr>
      <w:tr w:rsidR="00411EEB" w:rsidRPr="00411EEB" w14:paraId="546686DB"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3594"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E4E99"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A29A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14F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3.350,70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D8E9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-63.149,30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4138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5,04</w:t>
            </w:r>
          </w:p>
        </w:tc>
        <w:tc>
          <w:tcPr>
            <w:tcW w:w="473" w:type="dxa"/>
            <w:tcBorders>
              <w:left w:val="single" w:sz="4" w:space="0" w:color="auto"/>
            </w:tcBorders>
            <w:vAlign w:val="center"/>
            <w:hideMark/>
          </w:tcPr>
          <w:p w14:paraId="12EACA7B" w14:textId="77777777" w:rsidR="00411EEB" w:rsidRPr="00411EEB" w:rsidRDefault="00411EEB" w:rsidP="00411EEB">
            <w:pPr>
              <w:outlineLvl w:val="0"/>
              <w:rPr>
                <w:color w:val="000000" w:themeColor="text1"/>
                <w:sz w:val="20"/>
                <w:szCs w:val="20"/>
              </w:rPr>
            </w:pPr>
          </w:p>
        </w:tc>
      </w:tr>
      <w:tr w:rsidR="00411EEB" w:rsidRPr="00411EEB" w14:paraId="3625B5F7"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65E8"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2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7A21"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Rekonstrukcija Trga </w:t>
            </w:r>
            <w:proofErr w:type="spellStart"/>
            <w:r w:rsidRPr="00411EEB">
              <w:rPr>
                <w:color w:val="000000" w:themeColor="text1"/>
                <w:sz w:val="20"/>
                <w:szCs w:val="20"/>
              </w:rPr>
              <w:t>Marafor</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41FC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DC5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118.273,77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83D7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-14.726,23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B960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88,93</w:t>
            </w:r>
          </w:p>
        </w:tc>
        <w:tc>
          <w:tcPr>
            <w:tcW w:w="473" w:type="dxa"/>
            <w:tcBorders>
              <w:left w:val="single" w:sz="4" w:space="0" w:color="auto"/>
            </w:tcBorders>
            <w:vAlign w:val="center"/>
            <w:hideMark/>
          </w:tcPr>
          <w:p w14:paraId="20BE0DD7" w14:textId="77777777" w:rsidR="00411EEB" w:rsidRPr="00411EEB" w:rsidRDefault="00411EEB" w:rsidP="00411EEB">
            <w:pPr>
              <w:outlineLvl w:val="0"/>
              <w:rPr>
                <w:color w:val="000000" w:themeColor="text1"/>
                <w:sz w:val="20"/>
                <w:szCs w:val="20"/>
              </w:rPr>
            </w:pPr>
          </w:p>
        </w:tc>
      </w:tr>
      <w:tr w:rsidR="00411EEB" w:rsidRPr="00411EEB" w14:paraId="09BE22E1"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9BCC"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FBD7F" w14:textId="7869438C"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5898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ACCF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118.273,77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5615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-14.726,23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32E8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88,93</w:t>
            </w:r>
          </w:p>
        </w:tc>
        <w:tc>
          <w:tcPr>
            <w:tcW w:w="473" w:type="dxa"/>
            <w:tcBorders>
              <w:left w:val="single" w:sz="4" w:space="0" w:color="auto"/>
            </w:tcBorders>
            <w:vAlign w:val="center"/>
            <w:hideMark/>
          </w:tcPr>
          <w:p w14:paraId="18E44F2D" w14:textId="77777777" w:rsidR="00411EEB" w:rsidRPr="00411EEB" w:rsidRDefault="00411EEB" w:rsidP="00411EEB">
            <w:pPr>
              <w:outlineLvl w:val="0"/>
              <w:rPr>
                <w:color w:val="000000" w:themeColor="text1"/>
                <w:sz w:val="20"/>
                <w:szCs w:val="20"/>
              </w:rPr>
            </w:pPr>
          </w:p>
        </w:tc>
      </w:tr>
      <w:tr w:rsidR="00411EEB" w:rsidRPr="00411EEB" w14:paraId="6672AAB6"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CC7AF"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7C62"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1A67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B645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118.273,77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34D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-14.726,23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6CB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88,93</w:t>
            </w:r>
          </w:p>
        </w:tc>
        <w:tc>
          <w:tcPr>
            <w:tcW w:w="473" w:type="dxa"/>
            <w:tcBorders>
              <w:left w:val="single" w:sz="4" w:space="0" w:color="auto"/>
            </w:tcBorders>
            <w:vAlign w:val="center"/>
            <w:hideMark/>
          </w:tcPr>
          <w:p w14:paraId="61E9EE95" w14:textId="77777777" w:rsidR="00411EEB" w:rsidRPr="00411EEB" w:rsidRDefault="00411EEB" w:rsidP="00411EEB">
            <w:pPr>
              <w:outlineLvl w:val="0"/>
              <w:rPr>
                <w:color w:val="000000" w:themeColor="text1"/>
                <w:sz w:val="20"/>
                <w:szCs w:val="20"/>
              </w:rPr>
            </w:pPr>
          </w:p>
        </w:tc>
      </w:tr>
      <w:tr w:rsidR="00411EEB" w:rsidRPr="00411EEB" w14:paraId="1E61878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BE720"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3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E9CC0" w14:textId="77777777" w:rsidR="00411EEB" w:rsidRPr="00411EEB" w:rsidRDefault="00411EEB" w:rsidP="00411EEB">
            <w:pPr>
              <w:outlineLvl w:val="0"/>
              <w:rPr>
                <w:color w:val="000000" w:themeColor="text1"/>
                <w:sz w:val="20"/>
                <w:szCs w:val="20"/>
              </w:rPr>
            </w:pPr>
            <w:r w:rsidRPr="00411EEB">
              <w:rPr>
                <w:color w:val="000000" w:themeColor="text1"/>
                <w:sz w:val="20"/>
                <w:szCs w:val="20"/>
              </w:rPr>
              <w:t>Rekonstrukcija Pučkog trga u Červar Portu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061B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AB6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497,70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672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195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99,54</w:t>
            </w:r>
          </w:p>
        </w:tc>
        <w:tc>
          <w:tcPr>
            <w:tcW w:w="473" w:type="dxa"/>
            <w:tcBorders>
              <w:left w:val="single" w:sz="4" w:space="0" w:color="auto"/>
            </w:tcBorders>
            <w:vAlign w:val="center"/>
            <w:hideMark/>
          </w:tcPr>
          <w:p w14:paraId="305DED33" w14:textId="77777777" w:rsidR="00411EEB" w:rsidRPr="00411EEB" w:rsidRDefault="00411EEB" w:rsidP="00411EEB">
            <w:pPr>
              <w:outlineLvl w:val="0"/>
              <w:rPr>
                <w:color w:val="000000" w:themeColor="text1"/>
                <w:sz w:val="20"/>
                <w:szCs w:val="20"/>
              </w:rPr>
            </w:pPr>
          </w:p>
        </w:tc>
      </w:tr>
      <w:tr w:rsidR="00411EEB" w:rsidRPr="00411EEB" w14:paraId="5D058543"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A3E1C"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D84C0" w14:textId="411C123F"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A85A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319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497,70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8F9C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2CFD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99,54</w:t>
            </w:r>
          </w:p>
        </w:tc>
        <w:tc>
          <w:tcPr>
            <w:tcW w:w="473" w:type="dxa"/>
            <w:tcBorders>
              <w:left w:val="single" w:sz="4" w:space="0" w:color="auto"/>
            </w:tcBorders>
            <w:vAlign w:val="center"/>
            <w:hideMark/>
          </w:tcPr>
          <w:p w14:paraId="4E3EDF33" w14:textId="77777777" w:rsidR="00411EEB" w:rsidRPr="00411EEB" w:rsidRDefault="00411EEB" w:rsidP="00411EEB">
            <w:pPr>
              <w:outlineLvl w:val="0"/>
              <w:rPr>
                <w:color w:val="000000" w:themeColor="text1"/>
                <w:sz w:val="20"/>
                <w:szCs w:val="20"/>
              </w:rPr>
            </w:pPr>
          </w:p>
        </w:tc>
      </w:tr>
      <w:tr w:rsidR="00411EEB" w:rsidRPr="00411EEB" w14:paraId="2ACDD84C"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63E1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07FF"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47CF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B7DA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497,70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582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6127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99,54</w:t>
            </w:r>
          </w:p>
        </w:tc>
        <w:tc>
          <w:tcPr>
            <w:tcW w:w="473" w:type="dxa"/>
            <w:tcBorders>
              <w:left w:val="single" w:sz="4" w:space="0" w:color="auto"/>
            </w:tcBorders>
            <w:vAlign w:val="center"/>
            <w:hideMark/>
          </w:tcPr>
          <w:p w14:paraId="62351E07" w14:textId="77777777" w:rsidR="00411EEB" w:rsidRPr="00411EEB" w:rsidRDefault="00411EEB" w:rsidP="00411EEB">
            <w:pPr>
              <w:outlineLvl w:val="0"/>
              <w:rPr>
                <w:color w:val="000000" w:themeColor="text1"/>
                <w:sz w:val="20"/>
                <w:szCs w:val="20"/>
              </w:rPr>
            </w:pPr>
          </w:p>
        </w:tc>
      </w:tr>
      <w:tr w:rsidR="00411EEB" w:rsidRPr="00411EEB" w14:paraId="6F2F501D"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FA8B6"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4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246F" w14:textId="77777777" w:rsidR="00411EEB" w:rsidRPr="00411EEB" w:rsidRDefault="00411EEB" w:rsidP="00411EEB">
            <w:pPr>
              <w:outlineLvl w:val="0"/>
              <w:rPr>
                <w:color w:val="000000" w:themeColor="text1"/>
                <w:sz w:val="20"/>
                <w:szCs w:val="20"/>
              </w:rPr>
            </w:pPr>
            <w:r w:rsidRPr="00411EEB">
              <w:rPr>
                <w:color w:val="000000" w:themeColor="text1"/>
                <w:sz w:val="20"/>
                <w:szCs w:val="20"/>
              </w:rPr>
              <w:t>Rekonstrukcija Trga sidro u Červar Portu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A99C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95C6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73.043,23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9B1D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-456,77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8F66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99,38</w:t>
            </w:r>
          </w:p>
        </w:tc>
        <w:tc>
          <w:tcPr>
            <w:tcW w:w="473" w:type="dxa"/>
            <w:tcBorders>
              <w:left w:val="single" w:sz="4" w:space="0" w:color="auto"/>
            </w:tcBorders>
            <w:vAlign w:val="center"/>
            <w:hideMark/>
          </w:tcPr>
          <w:p w14:paraId="0BAFB7EA" w14:textId="77777777" w:rsidR="00411EEB" w:rsidRPr="00411EEB" w:rsidRDefault="00411EEB" w:rsidP="00411EEB">
            <w:pPr>
              <w:outlineLvl w:val="0"/>
              <w:rPr>
                <w:color w:val="000000" w:themeColor="text1"/>
                <w:sz w:val="20"/>
                <w:szCs w:val="20"/>
              </w:rPr>
            </w:pPr>
          </w:p>
        </w:tc>
      </w:tr>
      <w:tr w:rsidR="00411EEB" w:rsidRPr="00411EEB" w14:paraId="2C8AF326"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6D03"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FC4F5" w14:textId="051951B3"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3E60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CCAF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73.043,23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48FD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-456,77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515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99,38</w:t>
            </w:r>
          </w:p>
        </w:tc>
        <w:tc>
          <w:tcPr>
            <w:tcW w:w="473" w:type="dxa"/>
            <w:tcBorders>
              <w:left w:val="single" w:sz="4" w:space="0" w:color="auto"/>
            </w:tcBorders>
            <w:vAlign w:val="center"/>
            <w:hideMark/>
          </w:tcPr>
          <w:p w14:paraId="6DD2015B" w14:textId="77777777" w:rsidR="00411EEB" w:rsidRPr="00411EEB" w:rsidRDefault="00411EEB" w:rsidP="00411EEB">
            <w:pPr>
              <w:outlineLvl w:val="0"/>
              <w:rPr>
                <w:color w:val="000000" w:themeColor="text1"/>
                <w:sz w:val="20"/>
                <w:szCs w:val="20"/>
              </w:rPr>
            </w:pPr>
          </w:p>
        </w:tc>
      </w:tr>
      <w:tr w:rsidR="00411EEB" w:rsidRPr="00411EEB" w14:paraId="13057632"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ED2A4"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3D59E"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6C16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740D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73.043,23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EAA6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-456,77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C23C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99,38</w:t>
            </w:r>
          </w:p>
        </w:tc>
        <w:tc>
          <w:tcPr>
            <w:tcW w:w="473" w:type="dxa"/>
            <w:tcBorders>
              <w:left w:val="single" w:sz="4" w:space="0" w:color="auto"/>
            </w:tcBorders>
            <w:vAlign w:val="center"/>
            <w:hideMark/>
          </w:tcPr>
          <w:p w14:paraId="46785FF1" w14:textId="77777777" w:rsidR="00411EEB" w:rsidRPr="00411EEB" w:rsidRDefault="00411EEB" w:rsidP="00411EEB">
            <w:pPr>
              <w:outlineLvl w:val="0"/>
              <w:rPr>
                <w:color w:val="000000" w:themeColor="text1"/>
                <w:sz w:val="20"/>
                <w:szCs w:val="20"/>
              </w:rPr>
            </w:pPr>
          </w:p>
        </w:tc>
      </w:tr>
      <w:tr w:rsidR="00411EEB" w:rsidRPr="00411EEB" w14:paraId="31ADBCE2"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4273E"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5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4F82" w14:textId="77777777" w:rsidR="00411EEB" w:rsidRPr="00411EEB" w:rsidRDefault="00411EEB" w:rsidP="00411EEB">
            <w:pPr>
              <w:outlineLvl w:val="0"/>
              <w:rPr>
                <w:color w:val="000000" w:themeColor="text1"/>
                <w:sz w:val="20"/>
                <w:szCs w:val="20"/>
              </w:rPr>
            </w:pPr>
            <w:r w:rsidRPr="00411EEB">
              <w:rPr>
                <w:color w:val="000000" w:themeColor="text1"/>
                <w:sz w:val="20"/>
                <w:szCs w:val="20"/>
              </w:rPr>
              <w:t>Pješačko biciklistička staza Nova Vas - Kukci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343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15.500,00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C59A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29.035,95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910D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13.535,95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7335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187,33</w:t>
            </w:r>
          </w:p>
        </w:tc>
        <w:tc>
          <w:tcPr>
            <w:tcW w:w="473" w:type="dxa"/>
            <w:tcBorders>
              <w:left w:val="single" w:sz="4" w:space="0" w:color="auto"/>
            </w:tcBorders>
            <w:vAlign w:val="center"/>
            <w:hideMark/>
          </w:tcPr>
          <w:p w14:paraId="5832D8A3" w14:textId="77777777" w:rsidR="00411EEB" w:rsidRPr="00411EEB" w:rsidRDefault="00411EEB" w:rsidP="00411EEB">
            <w:pPr>
              <w:outlineLvl w:val="0"/>
              <w:rPr>
                <w:color w:val="000000" w:themeColor="text1"/>
                <w:sz w:val="20"/>
                <w:szCs w:val="20"/>
              </w:rPr>
            </w:pPr>
          </w:p>
        </w:tc>
      </w:tr>
      <w:tr w:rsidR="00411EEB" w:rsidRPr="00411EEB" w14:paraId="6FFF07A1"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3F18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E609"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NOVA VAS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9D0F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15.500,00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3858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29.035,95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5688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13.535,95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8B60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187,33</w:t>
            </w:r>
          </w:p>
        </w:tc>
        <w:tc>
          <w:tcPr>
            <w:tcW w:w="473" w:type="dxa"/>
            <w:tcBorders>
              <w:left w:val="single" w:sz="4" w:space="0" w:color="auto"/>
            </w:tcBorders>
            <w:vAlign w:val="center"/>
            <w:hideMark/>
          </w:tcPr>
          <w:p w14:paraId="277C8B76" w14:textId="77777777" w:rsidR="00411EEB" w:rsidRPr="00411EEB" w:rsidRDefault="00411EEB" w:rsidP="00411EEB">
            <w:pPr>
              <w:outlineLvl w:val="0"/>
              <w:rPr>
                <w:color w:val="000000" w:themeColor="text1"/>
                <w:sz w:val="20"/>
                <w:szCs w:val="20"/>
              </w:rPr>
            </w:pPr>
          </w:p>
        </w:tc>
      </w:tr>
      <w:tr w:rsidR="00411EEB" w:rsidRPr="00411EEB" w14:paraId="5AF3708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9C8F"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6D12B"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59C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15.500,00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FEF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29.035,95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B10D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13.535,95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F02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187,33</w:t>
            </w:r>
          </w:p>
        </w:tc>
        <w:tc>
          <w:tcPr>
            <w:tcW w:w="473" w:type="dxa"/>
            <w:tcBorders>
              <w:left w:val="single" w:sz="4" w:space="0" w:color="auto"/>
            </w:tcBorders>
            <w:vAlign w:val="center"/>
            <w:hideMark/>
          </w:tcPr>
          <w:p w14:paraId="07942F9E" w14:textId="77777777" w:rsidR="00411EEB" w:rsidRPr="00411EEB" w:rsidRDefault="00411EEB" w:rsidP="00411EEB">
            <w:pPr>
              <w:outlineLvl w:val="0"/>
              <w:rPr>
                <w:color w:val="000000" w:themeColor="text1"/>
                <w:sz w:val="20"/>
                <w:szCs w:val="20"/>
              </w:rPr>
            </w:pPr>
          </w:p>
        </w:tc>
      </w:tr>
      <w:tr w:rsidR="00411EEB" w:rsidRPr="00411EEB" w14:paraId="612E3A90"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FCFDE"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6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4AAB" w14:textId="77777777" w:rsidR="00411EEB" w:rsidRPr="00411EEB" w:rsidRDefault="00411EEB" w:rsidP="00411EEB">
            <w:pPr>
              <w:outlineLvl w:val="0"/>
              <w:rPr>
                <w:color w:val="000000" w:themeColor="text1"/>
                <w:sz w:val="20"/>
                <w:szCs w:val="20"/>
              </w:rPr>
            </w:pPr>
            <w:r w:rsidRPr="00411EEB">
              <w:rPr>
                <w:color w:val="000000" w:themeColor="text1"/>
                <w:sz w:val="20"/>
                <w:szCs w:val="20"/>
              </w:rPr>
              <w:t>Uređenje Trga Mate Balota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B65D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F2D0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D87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FC0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321816C4" w14:textId="77777777" w:rsidR="00411EEB" w:rsidRPr="00411EEB" w:rsidRDefault="00411EEB" w:rsidP="00411EEB">
            <w:pPr>
              <w:outlineLvl w:val="0"/>
              <w:rPr>
                <w:color w:val="000000" w:themeColor="text1"/>
                <w:sz w:val="20"/>
                <w:szCs w:val="20"/>
              </w:rPr>
            </w:pPr>
          </w:p>
        </w:tc>
      </w:tr>
      <w:tr w:rsidR="00411EEB" w:rsidRPr="00411EEB" w14:paraId="40714764"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98C97"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3545F" w14:textId="74E5865D"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8A05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360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146C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9F9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7B6DDAD6" w14:textId="77777777" w:rsidR="00411EEB" w:rsidRPr="00411EEB" w:rsidRDefault="00411EEB" w:rsidP="00411EEB">
            <w:pPr>
              <w:outlineLvl w:val="0"/>
              <w:rPr>
                <w:color w:val="000000" w:themeColor="text1"/>
                <w:sz w:val="20"/>
                <w:szCs w:val="20"/>
              </w:rPr>
            </w:pPr>
          </w:p>
        </w:tc>
      </w:tr>
      <w:tr w:rsidR="00411EEB" w:rsidRPr="00411EEB" w14:paraId="3FC7843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CA6B6"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476B9"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B728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6287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714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D4A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261647A6" w14:textId="77777777" w:rsidR="00411EEB" w:rsidRPr="00411EEB" w:rsidRDefault="00411EEB" w:rsidP="00411EEB">
            <w:pPr>
              <w:outlineLvl w:val="0"/>
              <w:rPr>
                <w:color w:val="000000" w:themeColor="text1"/>
                <w:sz w:val="20"/>
                <w:szCs w:val="20"/>
              </w:rPr>
            </w:pPr>
          </w:p>
        </w:tc>
      </w:tr>
      <w:tr w:rsidR="00411EEB" w:rsidRPr="00411EEB" w14:paraId="5AE823ED"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92FAA"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7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6713D"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Pješačko biciklistička staza </w:t>
            </w:r>
            <w:proofErr w:type="spellStart"/>
            <w:r w:rsidRPr="00411EEB">
              <w:rPr>
                <w:color w:val="000000" w:themeColor="text1"/>
                <w:sz w:val="20"/>
                <w:szCs w:val="20"/>
              </w:rPr>
              <w:t>Bašarinka</w:t>
            </w:r>
            <w:proofErr w:type="spellEnd"/>
            <w:r w:rsidRPr="00411EEB">
              <w:rPr>
                <w:color w:val="000000" w:themeColor="text1"/>
                <w:sz w:val="20"/>
                <w:szCs w:val="20"/>
              </w:rPr>
              <w:t xml:space="preserve"> - Veli Maj</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2FAE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FCC7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4416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D170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0361D2FF" w14:textId="77777777" w:rsidR="00411EEB" w:rsidRPr="00411EEB" w:rsidRDefault="00411EEB" w:rsidP="00411EEB">
            <w:pPr>
              <w:outlineLvl w:val="0"/>
              <w:rPr>
                <w:color w:val="000000" w:themeColor="text1"/>
                <w:sz w:val="20"/>
                <w:szCs w:val="20"/>
              </w:rPr>
            </w:pPr>
          </w:p>
        </w:tc>
      </w:tr>
      <w:tr w:rsidR="00411EEB" w:rsidRPr="00411EEB" w14:paraId="7D94188D"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2A25"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88843" w14:textId="27609E44"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03C5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8CDA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0C1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8DD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754BF21C" w14:textId="77777777" w:rsidR="00411EEB" w:rsidRPr="00411EEB" w:rsidRDefault="00411EEB" w:rsidP="00411EEB">
            <w:pPr>
              <w:outlineLvl w:val="0"/>
              <w:rPr>
                <w:color w:val="000000" w:themeColor="text1"/>
                <w:sz w:val="20"/>
                <w:szCs w:val="20"/>
              </w:rPr>
            </w:pPr>
          </w:p>
        </w:tc>
      </w:tr>
      <w:tr w:rsidR="00411EEB" w:rsidRPr="00411EEB" w14:paraId="76AF203A"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C725"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9BE6"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BAF0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9B2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DB5D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65D1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7E149543" w14:textId="77777777" w:rsidR="00411EEB" w:rsidRPr="00411EEB" w:rsidRDefault="00411EEB" w:rsidP="00411EEB">
            <w:pPr>
              <w:outlineLvl w:val="0"/>
              <w:rPr>
                <w:color w:val="000000" w:themeColor="text1"/>
                <w:sz w:val="20"/>
                <w:szCs w:val="20"/>
              </w:rPr>
            </w:pPr>
          </w:p>
        </w:tc>
      </w:tr>
      <w:tr w:rsidR="00411EEB" w:rsidRPr="00411EEB" w14:paraId="458696E1"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438B2"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8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FE699"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Pješačko biciklistička staza </w:t>
            </w:r>
            <w:proofErr w:type="spellStart"/>
            <w:r w:rsidRPr="00411EEB">
              <w:rPr>
                <w:color w:val="000000" w:themeColor="text1"/>
                <w:sz w:val="20"/>
                <w:szCs w:val="20"/>
              </w:rPr>
              <w:t>Žbandaj</w:t>
            </w:r>
            <w:proofErr w:type="spellEnd"/>
            <w:r w:rsidRPr="00411EEB">
              <w:rPr>
                <w:color w:val="000000" w:themeColor="text1"/>
                <w:sz w:val="20"/>
                <w:szCs w:val="20"/>
              </w:rPr>
              <w:t xml:space="preserve"> - Radmani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E3E9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295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6.322,21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3DA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-153.677,79</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744D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3,95</w:t>
            </w:r>
          </w:p>
        </w:tc>
        <w:tc>
          <w:tcPr>
            <w:tcW w:w="473" w:type="dxa"/>
            <w:tcBorders>
              <w:left w:val="single" w:sz="4" w:space="0" w:color="auto"/>
            </w:tcBorders>
            <w:vAlign w:val="center"/>
            <w:hideMark/>
          </w:tcPr>
          <w:p w14:paraId="72C332F3" w14:textId="77777777" w:rsidR="00411EEB" w:rsidRPr="00411EEB" w:rsidRDefault="00411EEB" w:rsidP="00411EEB">
            <w:pPr>
              <w:outlineLvl w:val="0"/>
              <w:rPr>
                <w:color w:val="000000" w:themeColor="text1"/>
                <w:sz w:val="20"/>
                <w:szCs w:val="20"/>
              </w:rPr>
            </w:pPr>
          </w:p>
        </w:tc>
      </w:tr>
      <w:tr w:rsidR="00411EEB" w:rsidRPr="00411EEB" w14:paraId="3D5D51B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7004A"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0CD2"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ŽBANDAJ</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FAA6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8402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6.322,21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0F34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-153.677,79</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C01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3,95</w:t>
            </w:r>
          </w:p>
        </w:tc>
        <w:tc>
          <w:tcPr>
            <w:tcW w:w="473" w:type="dxa"/>
            <w:tcBorders>
              <w:left w:val="single" w:sz="4" w:space="0" w:color="auto"/>
            </w:tcBorders>
            <w:vAlign w:val="center"/>
            <w:hideMark/>
          </w:tcPr>
          <w:p w14:paraId="0F65543D" w14:textId="77777777" w:rsidR="00411EEB" w:rsidRPr="00411EEB" w:rsidRDefault="00411EEB" w:rsidP="00411EEB">
            <w:pPr>
              <w:outlineLvl w:val="0"/>
              <w:rPr>
                <w:color w:val="000000" w:themeColor="text1"/>
                <w:sz w:val="20"/>
                <w:szCs w:val="20"/>
              </w:rPr>
            </w:pPr>
          </w:p>
        </w:tc>
      </w:tr>
      <w:tr w:rsidR="00411EEB" w:rsidRPr="00411EEB" w14:paraId="14F59416"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5DEF5"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73D4A"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030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BA71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6.322,21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4FF5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-153.677,79</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436B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3,95</w:t>
            </w:r>
          </w:p>
        </w:tc>
        <w:tc>
          <w:tcPr>
            <w:tcW w:w="473" w:type="dxa"/>
            <w:tcBorders>
              <w:left w:val="single" w:sz="4" w:space="0" w:color="auto"/>
            </w:tcBorders>
            <w:vAlign w:val="center"/>
            <w:hideMark/>
          </w:tcPr>
          <w:p w14:paraId="456A2AB7" w14:textId="77777777" w:rsidR="00411EEB" w:rsidRPr="00411EEB" w:rsidRDefault="00411EEB" w:rsidP="00411EEB">
            <w:pPr>
              <w:outlineLvl w:val="0"/>
              <w:rPr>
                <w:color w:val="000000" w:themeColor="text1"/>
                <w:sz w:val="20"/>
                <w:szCs w:val="20"/>
              </w:rPr>
            </w:pPr>
          </w:p>
        </w:tc>
      </w:tr>
      <w:tr w:rsidR="00411EEB" w:rsidRPr="00411EEB" w14:paraId="702C1CB3"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ECF29"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9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E1018" w14:textId="77777777" w:rsidR="00411EEB" w:rsidRPr="00411EEB" w:rsidRDefault="00411EEB" w:rsidP="00411EEB">
            <w:pPr>
              <w:outlineLvl w:val="0"/>
              <w:rPr>
                <w:color w:val="000000" w:themeColor="text1"/>
                <w:sz w:val="20"/>
                <w:szCs w:val="20"/>
              </w:rPr>
            </w:pPr>
            <w:r w:rsidRPr="00411EEB">
              <w:rPr>
                <w:color w:val="000000" w:themeColor="text1"/>
                <w:sz w:val="20"/>
                <w:szCs w:val="20"/>
              </w:rPr>
              <w:t>Uređenje gradskih plaža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C250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5AC9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62.013,47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A74B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-4.486,53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9CB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93,25</w:t>
            </w:r>
          </w:p>
        </w:tc>
        <w:tc>
          <w:tcPr>
            <w:tcW w:w="473" w:type="dxa"/>
            <w:tcBorders>
              <w:left w:val="single" w:sz="4" w:space="0" w:color="auto"/>
            </w:tcBorders>
            <w:vAlign w:val="center"/>
            <w:hideMark/>
          </w:tcPr>
          <w:p w14:paraId="03946D27" w14:textId="77777777" w:rsidR="00411EEB" w:rsidRPr="00411EEB" w:rsidRDefault="00411EEB" w:rsidP="00411EEB">
            <w:pPr>
              <w:outlineLvl w:val="0"/>
              <w:rPr>
                <w:color w:val="000000" w:themeColor="text1"/>
                <w:sz w:val="20"/>
                <w:szCs w:val="20"/>
              </w:rPr>
            </w:pPr>
          </w:p>
        </w:tc>
      </w:tr>
      <w:tr w:rsidR="00411EEB" w:rsidRPr="00411EEB" w14:paraId="0A88F0BE"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ED5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E4B03" w14:textId="7C455B48"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0A55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6F4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62.013,47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159A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-4.486,53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A1BF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93,25</w:t>
            </w:r>
          </w:p>
        </w:tc>
        <w:tc>
          <w:tcPr>
            <w:tcW w:w="473" w:type="dxa"/>
            <w:tcBorders>
              <w:left w:val="single" w:sz="4" w:space="0" w:color="auto"/>
            </w:tcBorders>
            <w:vAlign w:val="center"/>
            <w:hideMark/>
          </w:tcPr>
          <w:p w14:paraId="5AA1C17E" w14:textId="77777777" w:rsidR="00411EEB" w:rsidRPr="00411EEB" w:rsidRDefault="00411EEB" w:rsidP="00411EEB">
            <w:pPr>
              <w:outlineLvl w:val="0"/>
              <w:rPr>
                <w:color w:val="000000" w:themeColor="text1"/>
                <w:sz w:val="20"/>
                <w:szCs w:val="20"/>
              </w:rPr>
            </w:pPr>
          </w:p>
        </w:tc>
      </w:tr>
      <w:tr w:rsidR="00411EEB" w:rsidRPr="00411EEB" w14:paraId="6E2459C9"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671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6B9F1"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7FFF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36B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62.013,47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5F24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-4.486,53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512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93,25</w:t>
            </w:r>
          </w:p>
        </w:tc>
        <w:tc>
          <w:tcPr>
            <w:tcW w:w="473" w:type="dxa"/>
            <w:tcBorders>
              <w:left w:val="single" w:sz="4" w:space="0" w:color="auto"/>
            </w:tcBorders>
            <w:vAlign w:val="center"/>
            <w:hideMark/>
          </w:tcPr>
          <w:p w14:paraId="7E99D243" w14:textId="77777777" w:rsidR="00411EEB" w:rsidRPr="00411EEB" w:rsidRDefault="00411EEB" w:rsidP="00411EEB">
            <w:pPr>
              <w:outlineLvl w:val="0"/>
              <w:rPr>
                <w:color w:val="000000" w:themeColor="text1"/>
                <w:sz w:val="20"/>
                <w:szCs w:val="20"/>
              </w:rPr>
            </w:pPr>
          </w:p>
        </w:tc>
      </w:tr>
      <w:tr w:rsidR="00411EEB" w:rsidRPr="00411EEB" w14:paraId="36CDA09F" w14:textId="77777777" w:rsidTr="00411EEB">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5613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E614E" w14:textId="77777777" w:rsidR="00411EEB" w:rsidRPr="00411EEB" w:rsidRDefault="00411EEB" w:rsidP="00411EEB">
            <w:pPr>
              <w:outlineLvl w:val="0"/>
              <w:rPr>
                <w:color w:val="000000" w:themeColor="text1"/>
                <w:sz w:val="20"/>
                <w:szCs w:val="20"/>
              </w:rPr>
            </w:pPr>
            <w:r w:rsidRPr="00411EEB">
              <w:rPr>
                <w:color w:val="000000" w:themeColor="text1"/>
                <w:sz w:val="20"/>
                <w:szCs w:val="20"/>
              </w:rPr>
              <w:t>Ukupno: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B24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548.500,00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DF1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292.537,03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1C0B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-255.962,97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ADEE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53,33</w:t>
            </w:r>
          </w:p>
        </w:tc>
        <w:tc>
          <w:tcPr>
            <w:tcW w:w="473" w:type="dxa"/>
            <w:tcBorders>
              <w:left w:val="single" w:sz="4" w:space="0" w:color="auto"/>
            </w:tcBorders>
            <w:vAlign w:val="center"/>
            <w:hideMark/>
          </w:tcPr>
          <w:p w14:paraId="03177AC6" w14:textId="77777777" w:rsidR="00411EEB" w:rsidRPr="00411EEB" w:rsidRDefault="00411EEB" w:rsidP="00411EEB">
            <w:pPr>
              <w:outlineLvl w:val="0"/>
              <w:rPr>
                <w:color w:val="000000" w:themeColor="text1"/>
                <w:sz w:val="20"/>
                <w:szCs w:val="20"/>
              </w:rPr>
            </w:pPr>
          </w:p>
        </w:tc>
      </w:tr>
      <w:tr w:rsidR="00411EEB" w:rsidRPr="00411EEB" w14:paraId="71CFFF15" w14:textId="77777777" w:rsidTr="007D7867">
        <w:trPr>
          <w:trHeight w:val="591"/>
        </w:trPr>
        <w:tc>
          <w:tcPr>
            <w:tcW w:w="7820" w:type="dxa"/>
            <w:gridSpan w:val="4"/>
            <w:tcBorders>
              <w:top w:val="single" w:sz="4" w:space="0" w:color="auto"/>
              <w:left w:val="nil"/>
              <w:bottom w:val="nil"/>
              <w:right w:val="nil"/>
            </w:tcBorders>
            <w:shd w:val="clear" w:color="auto" w:fill="auto"/>
            <w:noWrap/>
            <w:vAlign w:val="center"/>
            <w:hideMark/>
          </w:tcPr>
          <w:p w14:paraId="0997D16E" w14:textId="77777777" w:rsidR="00411EEB" w:rsidRPr="00411EEB" w:rsidRDefault="00411EEB" w:rsidP="00411EEB">
            <w:pPr>
              <w:outlineLvl w:val="0"/>
              <w:rPr>
                <w:b/>
                <w:bCs/>
                <w:color w:val="000000" w:themeColor="text1"/>
                <w:sz w:val="20"/>
                <w:szCs w:val="20"/>
              </w:rPr>
            </w:pPr>
            <w:r w:rsidRPr="00411EEB">
              <w:rPr>
                <w:b/>
                <w:bCs/>
                <w:color w:val="000000" w:themeColor="text1"/>
                <w:sz w:val="20"/>
                <w:szCs w:val="20"/>
              </w:rPr>
              <w:t xml:space="preserve"> 3. JAVNA PARKIRALIŠTA </w:t>
            </w:r>
          </w:p>
        </w:tc>
        <w:tc>
          <w:tcPr>
            <w:tcW w:w="1394" w:type="dxa"/>
            <w:tcBorders>
              <w:top w:val="single" w:sz="4" w:space="0" w:color="auto"/>
              <w:left w:val="nil"/>
              <w:bottom w:val="nil"/>
              <w:right w:val="nil"/>
            </w:tcBorders>
            <w:shd w:val="clear" w:color="auto" w:fill="auto"/>
            <w:noWrap/>
            <w:vAlign w:val="center"/>
            <w:hideMark/>
          </w:tcPr>
          <w:p w14:paraId="204A0F07" w14:textId="77777777" w:rsidR="00411EEB" w:rsidRPr="00411EEB" w:rsidRDefault="00411EEB" w:rsidP="00411EEB">
            <w:pPr>
              <w:outlineLvl w:val="0"/>
              <w:rPr>
                <w:b/>
                <w:bCs/>
                <w:color w:val="000000" w:themeColor="text1"/>
                <w:sz w:val="20"/>
                <w:szCs w:val="20"/>
              </w:rPr>
            </w:pPr>
          </w:p>
        </w:tc>
        <w:tc>
          <w:tcPr>
            <w:tcW w:w="766" w:type="dxa"/>
            <w:tcBorders>
              <w:top w:val="single" w:sz="4" w:space="0" w:color="auto"/>
              <w:left w:val="nil"/>
              <w:bottom w:val="nil"/>
              <w:right w:val="nil"/>
            </w:tcBorders>
            <w:shd w:val="clear" w:color="auto" w:fill="auto"/>
            <w:noWrap/>
            <w:vAlign w:val="center"/>
            <w:hideMark/>
          </w:tcPr>
          <w:p w14:paraId="542F3D82" w14:textId="77777777" w:rsidR="00411EEB" w:rsidRPr="00411EEB" w:rsidRDefault="00411EEB" w:rsidP="00411EEB">
            <w:pPr>
              <w:outlineLvl w:val="0"/>
              <w:rPr>
                <w:b/>
                <w:bCs/>
                <w:color w:val="000000" w:themeColor="text1"/>
                <w:sz w:val="20"/>
                <w:szCs w:val="20"/>
              </w:rPr>
            </w:pPr>
          </w:p>
        </w:tc>
        <w:tc>
          <w:tcPr>
            <w:tcW w:w="473" w:type="dxa"/>
            <w:tcBorders>
              <w:top w:val="nil"/>
              <w:left w:val="nil"/>
              <w:bottom w:val="nil"/>
              <w:right w:val="nil"/>
            </w:tcBorders>
            <w:shd w:val="clear" w:color="auto" w:fill="auto"/>
            <w:noWrap/>
            <w:vAlign w:val="center"/>
            <w:hideMark/>
          </w:tcPr>
          <w:p w14:paraId="3FCB357E" w14:textId="77777777" w:rsidR="00411EEB" w:rsidRPr="00411EEB" w:rsidRDefault="00411EEB" w:rsidP="00411EEB">
            <w:pPr>
              <w:outlineLvl w:val="0"/>
              <w:rPr>
                <w:b/>
                <w:bCs/>
                <w:color w:val="000000" w:themeColor="text1"/>
                <w:sz w:val="20"/>
                <w:szCs w:val="20"/>
              </w:rPr>
            </w:pPr>
          </w:p>
        </w:tc>
      </w:tr>
      <w:tr w:rsidR="005D2785" w:rsidRPr="00411EEB" w14:paraId="446A4746" w14:textId="77777777" w:rsidTr="005D2785">
        <w:trPr>
          <w:trHeight w:val="444"/>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720CA"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Br.</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1D3C2"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Naziv / Korisnik / Izvor financiranja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55BF2"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Planirano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51BAB"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Izvršeno</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36E47"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Razlika</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A56B6"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Index</w:t>
            </w:r>
          </w:p>
        </w:tc>
        <w:tc>
          <w:tcPr>
            <w:tcW w:w="473" w:type="dxa"/>
            <w:tcBorders>
              <w:left w:val="single" w:sz="4" w:space="0" w:color="auto"/>
            </w:tcBorders>
            <w:vAlign w:val="center"/>
          </w:tcPr>
          <w:p w14:paraId="4D3D5171" w14:textId="77777777" w:rsidR="005D2785" w:rsidRPr="00411EEB" w:rsidRDefault="005D2785" w:rsidP="008F6912">
            <w:pPr>
              <w:jc w:val="center"/>
              <w:outlineLvl w:val="0"/>
              <w:rPr>
                <w:b/>
                <w:bCs/>
                <w:color w:val="000000" w:themeColor="text1"/>
                <w:sz w:val="20"/>
                <w:szCs w:val="20"/>
              </w:rPr>
            </w:pPr>
          </w:p>
        </w:tc>
      </w:tr>
      <w:tr w:rsidR="00411EEB" w:rsidRPr="00411EEB" w14:paraId="1F224609"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9C070"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739D" w14:textId="77777777" w:rsidR="00411EEB" w:rsidRPr="00411EEB" w:rsidRDefault="00411EEB" w:rsidP="00411EEB">
            <w:pPr>
              <w:outlineLvl w:val="0"/>
              <w:rPr>
                <w:color w:val="000000" w:themeColor="text1"/>
                <w:sz w:val="20"/>
                <w:szCs w:val="20"/>
              </w:rPr>
            </w:pPr>
            <w:r w:rsidRPr="00411EEB">
              <w:rPr>
                <w:color w:val="000000" w:themeColor="text1"/>
                <w:sz w:val="20"/>
                <w:szCs w:val="20"/>
              </w:rPr>
              <w:t>Parkiralište u ulici Baldini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093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6E2F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309,96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D19F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A1C3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99,99</w:t>
            </w:r>
          </w:p>
        </w:tc>
        <w:tc>
          <w:tcPr>
            <w:tcW w:w="473" w:type="dxa"/>
            <w:tcBorders>
              <w:left w:val="single" w:sz="4" w:space="0" w:color="auto"/>
            </w:tcBorders>
            <w:vAlign w:val="center"/>
            <w:hideMark/>
          </w:tcPr>
          <w:p w14:paraId="2DE401B5" w14:textId="77777777" w:rsidR="00411EEB" w:rsidRPr="00411EEB" w:rsidRDefault="00411EEB" w:rsidP="00411EEB">
            <w:pPr>
              <w:outlineLvl w:val="0"/>
              <w:rPr>
                <w:color w:val="000000" w:themeColor="text1"/>
                <w:sz w:val="20"/>
                <w:szCs w:val="20"/>
              </w:rPr>
            </w:pPr>
          </w:p>
        </w:tc>
      </w:tr>
      <w:tr w:rsidR="00411EEB" w:rsidRPr="00411EEB" w14:paraId="11E66F40"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5937A"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75863"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VRVARI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6FC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47B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309,96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F22A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170A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99,99</w:t>
            </w:r>
          </w:p>
        </w:tc>
        <w:tc>
          <w:tcPr>
            <w:tcW w:w="473" w:type="dxa"/>
            <w:tcBorders>
              <w:left w:val="single" w:sz="4" w:space="0" w:color="auto"/>
            </w:tcBorders>
            <w:vAlign w:val="center"/>
            <w:hideMark/>
          </w:tcPr>
          <w:p w14:paraId="43AAFE31" w14:textId="77777777" w:rsidR="00411EEB" w:rsidRPr="00411EEB" w:rsidRDefault="00411EEB" w:rsidP="00411EEB">
            <w:pPr>
              <w:outlineLvl w:val="0"/>
              <w:rPr>
                <w:color w:val="000000" w:themeColor="text1"/>
                <w:sz w:val="20"/>
                <w:szCs w:val="20"/>
              </w:rPr>
            </w:pPr>
          </w:p>
        </w:tc>
      </w:tr>
      <w:tr w:rsidR="00411EEB" w:rsidRPr="00411EEB" w14:paraId="63D91466"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6AEBC"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A3CE3"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E9B1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0BE4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309,96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FE24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E5F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99,99</w:t>
            </w:r>
          </w:p>
        </w:tc>
        <w:tc>
          <w:tcPr>
            <w:tcW w:w="473" w:type="dxa"/>
            <w:tcBorders>
              <w:left w:val="single" w:sz="4" w:space="0" w:color="auto"/>
            </w:tcBorders>
            <w:vAlign w:val="center"/>
            <w:hideMark/>
          </w:tcPr>
          <w:p w14:paraId="7050B913" w14:textId="77777777" w:rsidR="00411EEB" w:rsidRPr="00411EEB" w:rsidRDefault="00411EEB" w:rsidP="00411EEB">
            <w:pPr>
              <w:outlineLvl w:val="0"/>
              <w:rPr>
                <w:color w:val="000000" w:themeColor="text1"/>
                <w:sz w:val="20"/>
                <w:szCs w:val="20"/>
              </w:rPr>
            </w:pPr>
          </w:p>
        </w:tc>
      </w:tr>
      <w:tr w:rsidR="00411EEB" w:rsidRPr="00411EEB" w14:paraId="0B16A3EC"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068B2"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2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D2DC3"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Parkiralište u ulici Bruno </w:t>
            </w:r>
            <w:proofErr w:type="spellStart"/>
            <w:r w:rsidRPr="00411EEB">
              <w:rPr>
                <w:color w:val="000000" w:themeColor="text1"/>
                <w:sz w:val="20"/>
                <w:szCs w:val="20"/>
              </w:rPr>
              <w:t>Valenti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1550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8AAF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63.156,37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2A38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-1.843,63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7A8C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97,16</w:t>
            </w:r>
          </w:p>
        </w:tc>
        <w:tc>
          <w:tcPr>
            <w:tcW w:w="473" w:type="dxa"/>
            <w:tcBorders>
              <w:left w:val="single" w:sz="4" w:space="0" w:color="auto"/>
            </w:tcBorders>
            <w:vAlign w:val="center"/>
            <w:hideMark/>
          </w:tcPr>
          <w:p w14:paraId="56D6D783" w14:textId="77777777" w:rsidR="00411EEB" w:rsidRPr="00411EEB" w:rsidRDefault="00411EEB" w:rsidP="00411EEB">
            <w:pPr>
              <w:outlineLvl w:val="0"/>
              <w:rPr>
                <w:color w:val="000000" w:themeColor="text1"/>
                <w:sz w:val="20"/>
                <w:szCs w:val="20"/>
              </w:rPr>
            </w:pPr>
          </w:p>
        </w:tc>
      </w:tr>
      <w:tr w:rsidR="00411EEB" w:rsidRPr="00411EEB" w14:paraId="36A4720B"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B4B5B"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CBDC" w14:textId="25531C46"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77CA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63.156,37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B524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-1.843,63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0711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97,16</w:t>
            </w:r>
          </w:p>
        </w:tc>
        <w:tc>
          <w:tcPr>
            <w:tcW w:w="473" w:type="dxa"/>
            <w:tcBorders>
              <w:left w:val="single" w:sz="4" w:space="0" w:color="auto"/>
            </w:tcBorders>
            <w:vAlign w:val="center"/>
            <w:hideMark/>
          </w:tcPr>
          <w:p w14:paraId="3988229B" w14:textId="77777777" w:rsidR="00411EEB" w:rsidRPr="00411EEB" w:rsidRDefault="00411EEB" w:rsidP="00411EEB">
            <w:pPr>
              <w:outlineLvl w:val="0"/>
              <w:rPr>
                <w:color w:val="000000" w:themeColor="text1"/>
                <w:sz w:val="20"/>
                <w:szCs w:val="20"/>
              </w:rPr>
            </w:pPr>
          </w:p>
        </w:tc>
      </w:tr>
      <w:tr w:rsidR="00411EEB" w:rsidRPr="00411EEB" w14:paraId="02DC9FD9"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7F2C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9905"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35CE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44E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63.156,37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36D5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-1.843,63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5B1F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97,16</w:t>
            </w:r>
          </w:p>
        </w:tc>
        <w:tc>
          <w:tcPr>
            <w:tcW w:w="473" w:type="dxa"/>
            <w:tcBorders>
              <w:left w:val="single" w:sz="4" w:space="0" w:color="auto"/>
            </w:tcBorders>
            <w:vAlign w:val="center"/>
            <w:hideMark/>
          </w:tcPr>
          <w:p w14:paraId="607BA7AE" w14:textId="77777777" w:rsidR="00411EEB" w:rsidRPr="00411EEB" w:rsidRDefault="00411EEB" w:rsidP="00411EEB">
            <w:pPr>
              <w:outlineLvl w:val="0"/>
              <w:rPr>
                <w:color w:val="000000" w:themeColor="text1"/>
                <w:sz w:val="20"/>
                <w:szCs w:val="20"/>
              </w:rPr>
            </w:pPr>
          </w:p>
        </w:tc>
      </w:tr>
      <w:tr w:rsidR="00411EEB" w:rsidRPr="00411EEB" w14:paraId="6A645ADC"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CEEF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8CB6" w14:textId="77777777" w:rsidR="00411EEB" w:rsidRPr="00411EEB" w:rsidRDefault="00411EEB" w:rsidP="00411EEB">
            <w:pPr>
              <w:outlineLvl w:val="0"/>
              <w:rPr>
                <w:color w:val="000000" w:themeColor="text1"/>
                <w:sz w:val="20"/>
                <w:szCs w:val="20"/>
              </w:rPr>
            </w:pPr>
            <w:r w:rsidRPr="00411EEB">
              <w:rPr>
                <w:color w:val="000000" w:themeColor="text1"/>
                <w:sz w:val="20"/>
                <w:szCs w:val="20"/>
              </w:rPr>
              <w:t>Ukupno: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07F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65.310,00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3A30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63.466,33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4F9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-1.843,67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2253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97,18</w:t>
            </w:r>
          </w:p>
        </w:tc>
        <w:tc>
          <w:tcPr>
            <w:tcW w:w="473" w:type="dxa"/>
            <w:tcBorders>
              <w:left w:val="single" w:sz="4" w:space="0" w:color="auto"/>
            </w:tcBorders>
            <w:vAlign w:val="center"/>
            <w:hideMark/>
          </w:tcPr>
          <w:p w14:paraId="28D0B960" w14:textId="77777777" w:rsidR="00411EEB" w:rsidRPr="00411EEB" w:rsidRDefault="00411EEB" w:rsidP="00411EEB">
            <w:pPr>
              <w:outlineLvl w:val="0"/>
              <w:rPr>
                <w:color w:val="000000" w:themeColor="text1"/>
                <w:sz w:val="20"/>
                <w:szCs w:val="20"/>
              </w:rPr>
            </w:pPr>
          </w:p>
        </w:tc>
      </w:tr>
      <w:tr w:rsidR="00411EEB" w:rsidRPr="005D2785" w14:paraId="7060E401" w14:textId="77777777" w:rsidTr="005D2785">
        <w:trPr>
          <w:trHeight w:val="370"/>
        </w:trPr>
        <w:tc>
          <w:tcPr>
            <w:tcW w:w="7820" w:type="dxa"/>
            <w:gridSpan w:val="4"/>
            <w:tcBorders>
              <w:top w:val="single" w:sz="4" w:space="0" w:color="auto"/>
              <w:left w:val="nil"/>
              <w:bottom w:val="nil"/>
              <w:right w:val="nil"/>
            </w:tcBorders>
            <w:shd w:val="clear" w:color="auto" w:fill="auto"/>
            <w:noWrap/>
            <w:vAlign w:val="center"/>
            <w:hideMark/>
          </w:tcPr>
          <w:p w14:paraId="26FE9299" w14:textId="77777777" w:rsidR="00411EEB" w:rsidRPr="00411EEB" w:rsidRDefault="00411EEB" w:rsidP="005D2785">
            <w:pPr>
              <w:outlineLvl w:val="0"/>
              <w:rPr>
                <w:b/>
                <w:bCs/>
                <w:color w:val="000000" w:themeColor="text1"/>
                <w:sz w:val="20"/>
                <w:szCs w:val="20"/>
              </w:rPr>
            </w:pPr>
            <w:r w:rsidRPr="00411EEB">
              <w:rPr>
                <w:b/>
                <w:bCs/>
                <w:color w:val="000000" w:themeColor="text1"/>
                <w:sz w:val="20"/>
                <w:szCs w:val="20"/>
              </w:rPr>
              <w:t xml:space="preserve"> 4. JAVNE ZELENE POVRŠINE </w:t>
            </w:r>
          </w:p>
        </w:tc>
        <w:tc>
          <w:tcPr>
            <w:tcW w:w="1394" w:type="dxa"/>
            <w:tcBorders>
              <w:top w:val="single" w:sz="4" w:space="0" w:color="auto"/>
              <w:left w:val="nil"/>
              <w:bottom w:val="nil"/>
              <w:right w:val="nil"/>
            </w:tcBorders>
            <w:shd w:val="clear" w:color="auto" w:fill="auto"/>
            <w:noWrap/>
            <w:vAlign w:val="center"/>
            <w:hideMark/>
          </w:tcPr>
          <w:p w14:paraId="0F4AC7E9" w14:textId="77777777" w:rsidR="00411EEB" w:rsidRPr="00411EEB" w:rsidRDefault="00411EEB" w:rsidP="005D2785">
            <w:pPr>
              <w:outlineLvl w:val="0"/>
              <w:rPr>
                <w:b/>
                <w:bCs/>
                <w:color w:val="000000" w:themeColor="text1"/>
                <w:sz w:val="20"/>
                <w:szCs w:val="20"/>
              </w:rPr>
            </w:pPr>
          </w:p>
        </w:tc>
        <w:tc>
          <w:tcPr>
            <w:tcW w:w="766" w:type="dxa"/>
            <w:tcBorders>
              <w:top w:val="single" w:sz="4" w:space="0" w:color="auto"/>
              <w:left w:val="nil"/>
              <w:bottom w:val="nil"/>
              <w:right w:val="nil"/>
            </w:tcBorders>
            <w:shd w:val="clear" w:color="auto" w:fill="auto"/>
            <w:noWrap/>
            <w:vAlign w:val="center"/>
            <w:hideMark/>
          </w:tcPr>
          <w:p w14:paraId="42E3DE55" w14:textId="77777777" w:rsidR="00411EEB" w:rsidRPr="00411EEB" w:rsidRDefault="00411EEB" w:rsidP="005D2785">
            <w:pPr>
              <w:outlineLvl w:val="0"/>
              <w:rPr>
                <w:b/>
                <w:bCs/>
                <w:color w:val="000000" w:themeColor="text1"/>
                <w:sz w:val="20"/>
                <w:szCs w:val="20"/>
              </w:rPr>
            </w:pPr>
          </w:p>
        </w:tc>
        <w:tc>
          <w:tcPr>
            <w:tcW w:w="473" w:type="dxa"/>
            <w:tcBorders>
              <w:top w:val="nil"/>
              <w:left w:val="nil"/>
              <w:bottom w:val="nil"/>
              <w:right w:val="nil"/>
            </w:tcBorders>
            <w:shd w:val="clear" w:color="auto" w:fill="auto"/>
            <w:noWrap/>
            <w:vAlign w:val="center"/>
            <w:hideMark/>
          </w:tcPr>
          <w:p w14:paraId="1F67E8F6" w14:textId="77777777" w:rsidR="00411EEB" w:rsidRPr="00411EEB" w:rsidRDefault="00411EEB" w:rsidP="005D2785">
            <w:pPr>
              <w:outlineLvl w:val="0"/>
              <w:rPr>
                <w:b/>
                <w:bCs/>
                <w:color w:val="000000" w:themeColor="text1"/>
                <w:sz w:val="20"/>
                <w:szCs w:val="20"/>
              </w:rPr>
            </w:pPr>
          </w:p>
        </w:tc>
      </w:tr>
      <w:tr w:rsidR="005D2785" w:rsidRPr="00411EEB" w14:paraId="36AD4FBA" w14:textId="77777777" w:rsidTr="005D2785">
        <w:trPr>
          <w:trHeight w:val="444"/>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78687"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Br.</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B313"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Naziv / Korisnik / Izvor financiranja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2A510"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Planirano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32363"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Izvršeno</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17F3C"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Razlika</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AD459"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Index</w:t>
            </w:r>
          </w:p>
        </w:tc>
        <w:tc>
          <w:tcPr>
            <w:tcW w:w="473" w:type="dxa"/>
            <w:tcBorders>
              <w:left w:val="single" w:sz="4" w:space="0" w:color="auto"/>
            </w:tcBorders>
            <w:vAlign w:val="center"/>
          </w:tcPr>
          <w:p w14:paraId="0A2132FA" w14:textId="77777777" w:rsidR="005D2785" w:rsidRPr="00411EEB" w:rsidRDefault="005D2785" w:rsidP="008F6912">
            <w:pPr>
              <w:jc w:val="center"/>
              <w:outlineLvl w:val="0"/>
              <w:rPr>
                <w:b/>
                <w:bCs/>
                <w:color w:val="000000" w:themeColor="text1"/>
                <w:sz w:val="20"/>
                <w:szCs w:val="20"/>
              </w:rPr>
            </w:pPr>
          </w:p>
        </w:tc>
      </w:tr>
      <w:tr w:rsidR="00411EEB" w:rsidRPr="00411EEB" w14:paraId="4A0EFD46"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7F4DF"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9E840" w14:textId="77777777" w:rsidR="00411EEB" w:rsidRPr="00411EEB" w:rsidRDefault="00411EEB" w:rsidP="00411EEB">
            <w:pPr>
              <w:outlineLvl w:val="0"/>
              <w:rPr>
                <w:color w:val="000000" w:themeColor="text1"/>
                <w:sz w:val="20"/>
                <w:szCs w:val="20"/>
              </w:rPr>
            </w:pPr>
            <w:r w:rsidRPr="00411EEB">
              <w:rPr>
                <w:color w:val="000000" w:themeColor="text1"/>
                <w:sz w:val="20"/>
                <w:szCs w:val="20"/>
              </w:rPr>
              <w:t>Nabava igrala za dječja igrališta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FC5E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02E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23.567,30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964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-432,70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7439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98,20</w:t>
            </w:r>
          </w:p>
        </w:tc>
        <w:tc>
          <w:tcPr>
            <w:tcW w:w="473" w:type="dxa"/>
            <w:tcBorders>
              <w:left w:val="single" w:sz="4" w:space="0" w:color="auto"/>
            </w:tcBorders>
            <w:vAlign w:val="center"/>
            <w:hideMark/>
          </w:tcPr>
          <w:p w14:paraId="09743481" w14:textId="77777777" w:rsidR="00411EEB" w:rsidRPr="00411EEB" w:rsidRDefault="00411EEB" w:rsidP="00411EEB">
            <w:pPr>
              <w:outlineLvl w:val="0"/>
              <w:rPr>
                <w:color w:val="000000" w:themeColor="text1"/>
                <w:sz w:val="20"/>
                <w:szCs w:val="20"/>
              </w:rPr>
            </w:pPr>
          </w:p>
        </w:tc>
      </w:tr>
      <w:tr w:rsidR="00411EEB" w:rsidRPr="00411EEB" w14:paraId="23C2E69A"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73A0D"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D378" w14:textId="73A00B51"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F9F2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8641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23.567,30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5B66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-432,70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36FA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98,20</w:t>
            </w:r>
          </w:p>
        </w:tc>
        <w:tc>
          <w:tcPr>
            <w:tcW w:w="473" w:type="dxa"/>
            <w:tcBorders>
              <w:left w:val="single" w:sz="4" w:space="0" w:color="auto"/>
            </w:tcBorders>
            <w:vAlign w:val="center"/>
            <w:hideMark/>
          </w:tcPr>
          <w:p w14:paraId="4E18AD73" w14:textId="77777777" w:rsidR="00411EEB" w:rsidRPr="00411EEB" w:rsidRDefault="00411EEB" w:rsidP="00411EEB">
            <w:pPr>
              <w:outlineLvl w:val="0"/>
              <w:rPr>
                <w:color w:val="000000" w:themeColor="text1"/>
                <w:sz w:val="20"/>
                <w:szCs w:val="20"/>
              </w:rPr>
            </w:pPr>
          </w:p>
        </w:tc>
      </w:tr>
      <w:tr w:rsidR="00411EEB" w:rsidRPr="00411EEB" w14:paraId="4DB840E6"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62E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4AA0"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BCEF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0AB3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23.567,30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EE4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-432,70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653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98,20</w:t>
            </w:r>
          </w:p>
        </w:tc>
        <w:tc>
          <w:tcPr>
            <w:tcW w:w="473" w:type="dxa"/>
            <w:tcBorders>
              <w:left w:val="single" w:sz="4" w:space="0" w:color="auto"/>
            </w:tcBorders>
            <w:vAlign w:val="center"/>
            <w:hideMark/>
          </w:tcPr>
          <w:p w14:paraId="3B588377" w14:textId="77777777" w:rsidR="00411EEB" w:rsidRPr="00411EEB" w:rsidRDefault="00411EEB" w:rsidP="00411EEB">
            <w:pPr>
              <w:outlineLvl w:val="0"/>
              <w:rPr>
                <w:color w:val="000000" w:themeColor="text1"/>
                <w:sz w:val="20"/>
                <w:szCs w:val="20"/>
              </w:rPr>
            </w:pPr>
          </w:p>
        </w:tc>
      </w:tr>
      <w:tr w:rsidR="00411EEB" w:rsidRPr="00411EEB" w14:paraId="72BB1EA9"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9B23"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2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2508D" w14:textId="77777777" w:rsidR="00411EEB" w:rsidRPr="00411EEB" w:rsidRDefault="00411EEB" w:rsidP="00411EEB">
            <w:pPr>
              <w:outlineLvl w:val="0"/>
              <w:rPr>
                <w:color w:val="000000" w:themeColor="text1"/>
                <w:sz w:val="20"/>
                <w:szCs w:val="20"/>
              </w:rPr>
            </w:pPr>
            <w:r w:rsidRPr="00411EEB">
              <w:rPr>
                <w:color w:val="000000" w:themeColor="text1"/>
                <w:sz w:val="20"/>
                <w:szCs w:val="20"/>
              </w:rPr>
              <w:t>Uređenja po naselju - komunalne akcije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90BF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B4E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103.144,31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6032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-16.855,69</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2B55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85,95</w:t>
            </w:r>
          </w:p>
        </w:tc>
        <w:tc>
          <w:tcPr>
            <w:tcW w:w="473" w:type="dxa"/>
            <w:tcBorders>
              <w:left w:val="single" w:sz="4" w:space="0" w:color="auto"/>
            </w:tcBorders>
            <w:vAlign w:val="center"/>
            <w:hideMark/>
          </w:tcPr>
          <w:p w14:paraId="434615B2" w14:textId="77777777" w:rsidR="00411EEB" w:rsidRPr="00411EEB" w:rsidRDefault="00411EEB" w:rsidP="00411EEB">
            <w:pPr>
              <w:outlineLvl w:val="0"/>
              <w:rPr>
                <w:color w:val="000000" w:themeColor="text1"/>
                <w:sz w:val="20"/>
                <w:szCs w:val="20"/>
              </w:rPr>
            </w:pPr>
          </w:p>
        </w:tc>
      </w:tr>
      <w:tr w:rsidR="00411EEB" w:rsidRPr="00411EEB" w14:paraId="57EFF691"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420CD"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AFF10" w14:textId="55572B27"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D13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1307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23.262,38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6C7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-7.237,62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219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76,27</w:t>
            </w:r>
          </w:p>
        </w:tc>
        <w:tc>
          <w:tcPr>
            <w:tcW w:w="473" w:type="dxa"/>
            <w:tcBorders>
              <w:left w:val="single" w:sz="4" w:space="0" w:color="auto"/>
            </w:tcBorders>
            <w:vAlign w:val="center"/>
            <w:hideMark/>
          </w:tcPr>
          <w:p w14:paraId="1F1A8869" w14:textId="77777777" w:rsidR="00411EEB" w:rsidRPr="00411EEB" w:rsidRDefault="00411EEB" w:rsidP="00411EEB">
            <w:pPr>
              <w:outlineLvl w:val="0"/>
              <w:rPr>
                <w:color w:val="000000" w:themeColor="text1"/>
                <w:sz w:val="20"/>
                <w:szCs w:val="20"/>
              </w:rPr>
            </w:pPr>
          </w:p>
        </w:tc>
      </w:tr>
      <w:tr w:rsidR="00411EEB" w:rsidRPr="00411EEB" w14:paraId="41F1C59A"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2EB06"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108E"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B0D7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30.500,00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FC3E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23.262,38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479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-7.237,62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469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76,27</w:t>
            </w:r>
          </w:p>
        </w:tc>
        <w:tc>
          <w:tcPr>
            <w:tcW w:w="473" w:type="dxa"/>
            <w:tcBorders>
              <w:left w:val="single" w:sz="4" w:space="0" w:color="auto"/>
            </w:tcBorders>
            <w:vAlign w:val="center"/>
            <w:hideMark/>
          </w:tcPr>
          <w:p w14:paraId="1EF54200" w14:textId="77777777" w:rsidR="00411EEB" w:rsidRPr="00411EEB" w:rsidRDefault="00411EEB" w:rsidP="00411EEB">
            <w:pPr>
              <w:outlineLvl w:val="0"/>
              <w:rPr>
                <w:color w:val="000000" w:themeColor="text1"/>
                <w:sz w:val="20"/>
                <w:szCs w:val="20"/>
              </w:rPr>
            </w:pPr>
          </w:p>
        </w:tc>
      </w:tr>
      <w:tr w:rsidR="00411EEB" w:rsidRPr="00411EEB" w14:paraId="2F6A6A7C"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895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00476"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BADERNA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7D05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0C9F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12.915,19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1B8B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-84,81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81B1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99,35</w:t>
            </w:r>
          </w:p>
        </w:tc>
        <w:tc>
          <w:tcPr>
            <w:tcW w:w="473" w:type="dxa"/>
            <w:tcBorders>
              <w:left w:val="single" w:sz="4" w:space="0" w:color="auto"/>
            </w:tcBorders>
            <w:vAlign w:val="center"/>
            <w:hideMark/>
          </w:tcPr>
          <w:p w14:paraId="54111BF5" w14:textId="77777777" w:rsidR="00411EEB" w:rsidRPr="00411EEB" w:rsidRDefault="00411EEB" w:rsidP="00411EEB">
            <w:pPr>
              <w:outlineLvl w:val="0"/>
              <w:rPr>
                <w:color w:val="000000" w:themeColor="text1"/>
                <w:sz w:val="20"/>
                <w:szCs w:val="20"/>
              </w:rPr>
            </w:pPr>
          </w:p>
        </w:tc>
      </w:tr>
      <w:tr w:rsidR="00411EEB" w:rsidRPr="00411EEB" w14:paraId="118FF2E0"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E0C7"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301F0"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E579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EC9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12.915,19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2C6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-84,81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D4E3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99,35</w:t>
            </w:r>
          </w:p>
        </w:tc>
        <w:tc>
          <w:tcPr>
            <w:tcW w:w="473" w:type="dxa"/>
            <w:tcBorders>
              <w:left w:val="single" w:sz="4" w:space="0" w:color="auto"/>
            </w:tcBorders>
            <w:vAlign w:val="center"/>
            <w:hideMark/>
          </w:tcPr>
          <w:p w14:paraId="683D4514" w14:textId="77777777" w:rsidR="00411EEB" w:rsidRPr="00411EEB" w:rsidRDefault="00411EEB" w:rsidP="00411EEB">
            <w:pPr>
              <w:outlineLvl w:val="0"/>
              <w:rPr>
                <w:color w:val="000000" w:themeColor="text1"/>
                <w:sz w:val="20"/>
                <w:szCs w:val="20"/>
              </w:rPr>
            </w:pPr>
          </w:p>
        </w:tc>
      </w:tr>
      <w:tr w:rsidR="00411EEB" w:rsidRPr="00411EEB" w14:paraId="06A76265"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305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CB047"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ŽBANDAJ</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38DD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5B9F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48.972,99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F7E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-4.027,01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010D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92,40</w:t>
            </w:r>
          </w:p>
        </w:tc>
        <w:tc>
          <w:tcPr>
            <w:tcW w:w="473" w:type="dxa"/>
            <w:tcBorders>
              <w:left w:val="single" w:sz="4" w:space="0" w:color="auto"/>
            </w:tcBorders>
            <w:vAlign w:val="center"/>
            <w:hideMark/>
          </w:tcPr>
          <w:p w14:paraId="388CA51F" w14:textId="77777777" w:rsidR="00411EEB" w:rsidRPr="00411EEB" w:rsidRDefault="00411EEB" w:rsidP="00411EEB">
            <w:pPr>
              <w:outlineLvl w:val="0"/>
              <w:rPr>
                <w:color w:val="000000" w:themeColor="text1"/>
                <w:sz w:val="20"/>
                <w:szCs w:val="20"/>
              </w:rPr>
            </w:pPr>
          </w:p>
        </w:tc>
      </w:tr>
      <w:tr w:rsidR="00411EEB" w:rsidRPr="00411EEB" w14:paraId="2D549947"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65EC8"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F114B"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7670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7557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48.972,99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E11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-4.027,01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286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92,40</w:t>
            </w:r>
          </w:p>
        </w:tc>
        <w:tc>
          <w:tcPr>
            <w:tcW w:w="473" w:type="dxa"/>
            <w:tcBorders>
              <w:left w:val="single" w:sz="4" w:space="0" w:color="auto"/>
            </w:tcBorders>
            <w:vAlign w:val="center"/>
            <w:hideMark/>
          </w:tcPr>
          <w:p w14:paraId="1F30C725" w14:textId="77777777" w:rsidR="00411EEB" w:rsidRPr="00411EEB" w:rsidRDefault="00411EEB" w:rsidP="00411EEB">
            <w:pPr>
              <w:outlineLvl w:val="0"/>
              <w:rPr>
                <w:color w:val="000000" w:themeColor="text1"/>
                <w:sz w:val="20"/>
                <w:szCs w:val="20"/>
              </w:rPr>
            </w:pPr>
          </w:p>
        </w:tc>
      </w:tr>
      <w:tr w:rsidR="00411EEB" w:rsidRPr="00411EEB" w14:paraId="69A4F1E1"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9138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20F9"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FUŠKULIN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0BEC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EB3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5CB6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4FD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2EAACDC6" w14:textId="77777777" w:rsidR="00411EEB" w:rsidRPr="00411EEB" w:rsidRDefault="00411EEB" w:rsidP="00411EEB">
            <w:pPr>
              <w:outlineLvl w:val="0"/>
              <w:rPr>
                <w:color w:val="000000" w:themeColor="text1"/>
                <w:sz w:val="20"/>
                <w:szCs w:val="20"/>
              </w:rPr>
            </w:pPr>
          </w:p>
        </w:tc>
      </w:tr>
      <w:tr w:rsidR="00411EEB" w:rsidRPr="00411EEB" w14:paraId="320D9D94"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337B"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E15A"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3AA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BBD0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D33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990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7596B794" w14:textId="77777777" w:rsidR="00411EEB" w:rsidRPr="00411EEB" w:rsidRDefault="00411EEB" w:rsidP="00411EEB">
            <w:pPr>
              <w:outlineLvl w:val="0"/>
              <w:rPr>
                <w:color w:val="000000" w:themeColor="text1"/>
                <w:sz w:val="20"/>
                <w:szCs w:val="20"/>
              </w:rPr>
            </w:pPr>
          </w:p>
        </w:tc>
      </w:tr>
      <w:tr w:rsidR="00411EEB" w:rsidRPr="00411EEB" w14:paraId="40ECE382"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177F"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95016"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NOVA VAS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2138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12.800,00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3794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9.587,50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0A03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-3.212,50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33F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74,90</w:t>
            </w:r>
          </w:p>
        </w:tc>
        <w:tc>
          <w:tcPr>
            <w:tcW w:w="473" w:type="dxa"/>
            <w:tcBorders>
              <w:left w:val="single" w:sz="4" w:space="0" w:color="auto"/>
            </w:tcBorders>
            <w:vAlign w:val="center"/>
            <w:hideMark/>
          </w:tcPr>
          <w:p w14:paraId="7798EDEF" w14:textId="77777777" w:rsidR="00411EEB" w:rsidRPr="00411EEB" w:rsidRDefault="00411EEB" w:rsidP="00411EEB">
            <w:pPr>
              <w:outlineLvl w:val="0"/>
              <w:rPr>
                <w:color w:val="000000" w:themeColor="text1"/>
                <w:sz w:val="20"/>
                <w:szCs w:val="20"/>
              </w:rPr>
            </w:pPr>
          </w:p>
        </w:tc>
      </w:tr>
      <w:tr w:rsidR="00411EEB" w:rsidRPr="00411EEB" w14:paraId="480187B7"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CB77"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A7AE1"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041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12.800,00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FE6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9.587,50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E47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-3.212,50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7AF6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74,90</w:t>
            </w:r>
          </w:p>
        </w:tc>
        <w:tc>
          <w:tcPr>
            <w:tcW w:w="473" w:type="dxa"/>
            <w:tcBorders>
              <w:left w:val="single" w:sz="4" w:space="0" w:color="auto"/>
            </w:tcBorders>
            <w:vAlign w:val="center"/>
            <w:hideMark/>
          </w:tcPr>
          <w:p w14:paraId="1CFD99C9" w14:textId="77777777" w:rsidR="00411EEB" w:rsidRPr="00411EEB" w:rsidRDefault="00411EEB" w:rsidP="00411EEB">
            <w:pPr>
              <w:outlineLvl w:val="0"/>
              <w:rPr>
                <w:color w:val="000000" w:themeColor="text1"/>
                <w:sz w:val="20"/>
                <w:szCs w:val="20"/>
              </w:rPr>
            </w:pPr>
          </w:p>
        </w:tc>
      </w:tr>
      <w:tr w:rsidR="00411EEB" w:rsidRPr="00411EEB" w14:paraId="3B3C7A45"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04D3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E6F93"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VRVARI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B305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86E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8.406,25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6D53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-93,75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664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98,90</w:t>
            </w:r>
          </w:p>
        </w:tc>
        <w:tc>
          <w:tcPr>
            <w:tcW w:w="473" w:type="dxa"/>
            <w:tcBorders>
              <w:left w:val="single" w:sz="4" w:space="0" w:color="auto"/>
            </w:tcBorders>
            <w:vAlign w:val="center"/>
            <w:hideMark/>
          </w:tcPr>
          <w:p w14:paraId="76D74344" w14:textId="77777777" w:rsidR="00411EEB" w:rsidRPr="00411EEB" w:rsidRDefault="00411EEB" w:rsidP="00411EEB">
            <w:pPr>
              <w:outlineLvl w:val="0"/>
              <w:rPr>
                <w:color w:val="000000" w:themeColor="text1"/>
                <w:sz w:val="20"/>
                <w:szCs w:val="20"/>
              </w:rPr>
            </w:pPr>
          </w:p>
        </w:tc>
      </w:tr>
      <w:tr w:rsidR="00411EEB" w:rsidRPr="00411EEB" w14:paraId="126FF83C"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B7891"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21CE"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881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0CE2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8.406,25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6D2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-93,75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74B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98,90</w:t>
            </w:r>
          </w:p>
        </w:tc>
        <w:tc>
          <w:tcPr>
            <w:tcW w:w="473" w:type="dxa"/>
            <w:tcBorders>
              <w:left w:val="single" w:sz="4" w:space="0" w:color="auto"/>
            </w:tcBorders>
            <w:vAlign w:val="center"/>
            <w:hideMark/>
          </w:tcPr>
          <w:p w14:paraId="12744B0D" w14:textId="77777777" w:rsidR="00411EEB" w:rsidRPr="00411EEB" w:rsidRDefault="00411EEB" w:rsidP="00411EEB">
            <w:pPr>
              <w:outlineLvl w:val="0"/>
              <w:rPr>
                <w:color w:val="000000" w:themeColor="text1"/>
                <w:sz w:val="20"/>
                <w:szCs w:val="20"/>
              </w:rPr>
            </w:pPr>
          </w:p>
        </w:tc>
      </w:tr>
      <w:tr w:rsidR="00411EEB" w:rsidRPr="00411EEB" w14:paraId="4872277D"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C659"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3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3925"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Teretane na </w:t>
            </w:r>
            <w:proofErr w:type="spellStart"/>
            <w:r w:rsidRPr="00411EEB">
              <w:rPr>
                <w:color w:val="000000" w:themeColor="text1"/>
                <w:sz w:val="20"/>
                <w:szCs w:val="20"/>
              </w:rPr>
              <w:t>otvoremom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212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E81E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19.980,00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655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D1A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99,90</w:t>
            </w:r>
          </w:p>
        </w:tc>
        <w:tc>
          <w:tcPr>
            <w:tcW w:w="473" w:type="dxa"/>
            <w:tcBorders>
              <w:left w:val="single" w:sz="4" w:space="0" w:color="auto"/>
            </w:tcBorders>
            <w:vAlign w:val="center"/>
            <w:hideMark/>
          </w:tcPr>
          <w:p w14:paraId="401A350E" w14:textId="77777777" w:rsidR="00411EEB" w:rsidRPr="00411EEB" w:rsidRDefault="00411EEB" w:rsidP="00411EEB">
            <w:pPr>
              <w:outlineLvl w:val="0"/>
              <w:rPr>
                <w:color w:val="000000" w:themeColor="text1"/>
                <w:sz w:val="20"/>
                <w:szCs w:val="20"/>
              </w:rPr>
            </w:pPr>
          </w:p>
        </w:tc>
      </w:tr>
      <w:tr w:rsidR="00411EEB" w:rsidRPr="00411EEB" w14:paraId="0E1ED07C"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B23C"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A11B" w14:textId="2B8FC794"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4659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966F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19.980,00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B0F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10C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99,90</w:t>
            </w:r>
          </w:p>
        </w:tc>
        <w:tc>
          <w:tcPr>
            <w:tcW w:w="473" w:type="dxa"/>
            <w:tcBorders>
              <w:left w:val="single" w:sz="4" w:space="0" w:color="auto"/>
            </w:tcBorders>
            <w:vAlign w:val="center"/>
            <w:hideMark/>
          </w:tcPr>
          <w:p w14:paraId="4DD56209" w14:textId="77777777" w:rsidR="00411EEB" w:rsidRPr="00411EEB" w:rsidRDefault="00411EEB" w:rsidP="00411EEB">
            <w:pPr>
              <w:outlineLvl w:val="0"/>
              <w:rPr>
                <w:color w:val="000000" w:themeColor="text1"/>
                <w:sz w:val="20"/>
                <w:szCs w:val="20"/>
              </w:rPr>
            </w:pPr>
          </w:p>
        </w:tc>
      </w:tr>
      <w:tr w:rsidR="00411EEB" w:rsidRPr="00411EEB" w14:paraId="0BC80CBF"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D706"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5E0F1"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364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E22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19.980,00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22AB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D96E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99,90</w:t>
            </w:r>
          </w:p>
        </w:tc>
        <w:tc>
          <w:tcPr>
            <w:tcW w:w="473" w:type="dxa"/>
            <w:tcBorders>
              <w:left w:val="single" w:sz="4" w:space="0" w:color="auto"/>
            </w:tcBorders>
            <w:vAlign w:val="center"/>
            <w:hideMark/>
          </w:tcPr>
          <w:p w14:paraId="4789C7F0" w14:textId="77777777" w:rsidR="00411EEB" w:rsidRPr="00411EEB" w:rsidRDefault="00411EEB" w:rsidP="00411EEB">
            <w:pPr>
              <w:outlineLvl w:val="0"/>
              <w:rPr>
                <w:color w:val="000000" w:themeColor="text1"/>
                <w:sz w:val="20"/>
                <w:szCs w:val="20"/>
              </w:rPr>
            </w:pPr>
          </w:p>
        </w:tc>
      </w:tr>
      <w:tr w:rsidR="00411EEB" w:rsidRPr="00411EEB" w14:paraId="74DE3B1B"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DA49A"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4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57AC"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Izgradnja sportskog igrališta St. </w:t>
            </w:r>
            <w:proofErr w:type="spellStart"/>
            <w:r w:rsidRPr="00411EEB">
              <w:rPr>
                <w:color w:val="000000" w:themeColor="text1"/>
                <w:sz w:val="20"/>
                <w:szCs w:val="20"/>
              </w:rPr>
              <w:t>Vergotini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566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E622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7BA9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-3.500,00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D556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5BF22E11" w14:textId="77777777" w:rsidR="00411EEB" w:rsidRPr="00411EEB" w:rsidRDefault="00411EEB" w:rsidP="00411EEB">
            <w:pPr>
              <w:outlineLvl w:val="0"/>
              <w:rPr>
                <w:color w:val="000000" w:themeColor="text1"/>
                <w:sz w:val="20"/>
                <w:szCs w:val="20"/>
              </w:rPr>
            </w:pPr>
          </w:p>
        </w:tc>
      </w:tr>
      <w:tr w:rsidR="00411EEB" w:rsidRPr="00411EEB" w14:paraId="2D592941"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E8175"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928B7" w14:textId="784C28CD"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CBB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255F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9B1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-3.500,00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F5C4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64FBDCF9" w14:textId="77777777" w:rsidR="00411EEB" w:rsidRPr="00411EEB" w:rsidRDefault="00411EEB" w:rsidP="00411EEB">
            <w:pPr>
              <w:outlineLvl w:val="0"/>
              <w:rPr>
                <w:color w:val="000000" w:themeColor="text1"/>
                <w:sz w:val="20"/>
                <w:szCs w:val="20"/>
              </w:rPr>
            </w:pPr>
          </w:p>
        </w:tc>
      </w:tr>
      <w:tr w:rsidR="00411EEB" w:rsidRPr="00411EEB" w14:paraId="42586C10"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0729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D0E2" w14:textId="77777777" w:rsidR="00411EEB" w:rsidRPr="00411EEB" w:rsidRDefault="00411EEB" w:rsidP="00411EEB">
            <w:pPr>
              <w:outlineLvl w:val="0"/>
              <w:rPr>
                <w:color w:val="000000" w:themeColor="text1"/>
                <w:sz w:val="20"/>
                <w:szCs w:val="20"/>
              </w:rPr>
            </w:pPr>
            <w:r w:rsidRPr="00411EEB">
              <w:rPr>
                <w:color w:val="000000" w:themeColor="text1"/>
                <w:sz w:val="20"/>
                <w:szCs w:val="20"/>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54E6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CEF1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D88B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-3.500,00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DCB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261D0513" w14:textId="77777777" w:rsidR="00411EEB" w:rsidRPr="00411EEB" w:rsidRDefault="00411EEB" w:rsidP="00411EEB">
            <w:pPr>
              <w:outlineLvl w:val="0"/>
              <w:rPr>
                <w:color w:val="000000" w:themeColor="text1"/>
                <w:sz w:val="20"/>
                <w:szCs w:val="20"/>
              </w:rPr>
            </w:pPr>
          </w:p>
        </w:tc>
      </w:tr>
      <w:tr w:rsidR="00411EEB" w:rsidRPr="00411EEB" w14:paraId="23E91239"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68A9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E8D9B" w14:textId="77777777" w:rsidR="00411EEB" w:rsidRPr="00411EEB" w:rsidRDefault="00411EEB" w:rsidP="00411EEB">
            <w:pPr>
              <w:outlineLvl w:val="0"/>
              <w:rPr>
                <w:color w:val="000000" w:themeColor="text1"/>
                <w:sz w:val="20"/>
                <w:szCs w:val="20"/>
              </w:rPr>
            </w:pPr>
            <w:r w:rsidRPr="00411EEB">
              <w:rPr>
                <w:color w:val="000000" w:themeColor="text1"/>
                <w:sz w:val="20"/>
                <w:szCs w:val="20"/>
              </w:rPr>
              <w:t>Ukupno: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3E3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167.500,00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F763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146.691,61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6DD7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-20.808,39</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B14F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87,58</w:t>
            </w:r>
          </w:p>
        </w:tc>
        <w:tc>
          <w:tcPr>
            <w:tcW w:w="473" w:type="dxa"/>
            <w:tcBorders>
              <w:left w:val="single" w:sz="4" w:space="0" w:color="auto"/>
            </w:tcBorders>
            <w:vAlign w:val="center"/>
            <w:hideMark/>
          </w:tcPr>
          <w:p w14:paraId="134046CE" w14:textId="77777777" w:rsidR="00411EEB" w:rsidRPr="00411EEB" w:rsidRDefault="00411EEB" w:rsidP="00411EEB">
            <w:pPr>
              <w:outlineLvl w:val="0"/>
              <w:rPr>
                <w:color w:val="000000" w:themeColor="text1"/>
                <w:sz w:val="20"/>
                <w:szCs w:val="20"/>
              </w:rPr>
            </w:pPr>
          </w:p>
        </w:tc>
      </w:tr>
      <w:tr w:rsidR="00411EEB" w:rsidRPr="005D2785" w14:paraId="4FC474F9" w14:textId="77777777" w:rsidTr="005D2785">
        <w:trPr>
          <w:trHeight w:val="481"/>
        </w:trPr>
        <w:tc>
          <w:tcPr>
            <w:tcW w:w="7820" w:type="dxa"/>
            <w:gridSpan w:val="4"/>
            <w:tcBorders>
              <w:top w:val="single" w:sz="4" w:space="0" w:color="auto"/>
              <w:left w:val="nil"/>
              <w:bottom w:val="nil"/>
              <w:right w:val="nil"/>
            </w:tcBorders>
            <w:shd w:val="clear" w:color="auto" w:fill="auto"/>
            <w:noWrap/>
            <w:vAlign w:val="center"/>
            <w:hideMark/>
          </w:tcPr>
          <w:p w14:paraId="3F6CCFD3" w14:textId="77777777" w:rsidR="00411EEB" w:rsidRPr="00411EEB" w:rsidRDefault="00411EEB" w:rsidP="005D2785">
            <w:pPr>
              <w:outlineLvl w:val="0"/>
              <w:rPr>
                <w:b/>
                <w:bCs/>
                <w:color w:val="000000" w:themeColor="text1"/>
                <w:sz w:val="20"/>
                <w:szCs w:val="20"/>
              </w:rPr>
            </w:pPr>
            <w:r w:rsidRPr="00411EEB">
              <w:rPr>
                <w:b/>
                <w:bCs/>
                <w:color w:val="000000" w:themeColor="text1"/>
                <w:sz w:val="20"/>
                <w:szCs w:val="20"/>
              </w:rPr>
              <w:t xml:space="preserve"> 5. JAVNA RASVJETA </w:t>
            </w:r>
          </w:p>
        </w:tc>
        <w:tc>
          <w:tcPr>
            <w:tcW w:w="1394" w:type="dxa"/>
            <w:tcBorders>
              <w:top w:val="single" w:sz="4" w:space="0" w:color="auto"/>
              <w:left w:val="nil"/>
              <w:bottom w:val="nil"/>
              <w:right w:val="nil"/>
            </w:tcBorders>
            <w:shd w:val="clear" w:color="auto" w:fill="auto"/>
            <w:noWrap/>
            <w:vAlign w:val="center"/>
            <w:hideMark/>
          </w:tcPr>
          <w:p w14:paraId="4C6DB78E" w14:textId="77777777" w:rsidR="00411EEB" w:rsidRPr="00411EEB" w:rsidRDefault="00411EEB" w:rsidP="005D2785">
            <w:pPr>
              <w:outlineLvl w:val="0"/>
              <w:rPr>
                <w:b/>
                <w:bCs/>
                <w:color w:val="000000" w:themeColor="text1"/>
                <w:sz w:val="20"/>
                <w:szCs w:val="20"/>
              </w:rPr>
            </w:pPr>
          </w:p>
        </w:tc>
        <w:tc>
          <w:tcPr>
            <w:tcW w:w="766" w:type="dxa"/>
            <w:tcBorders>
              <w:top w:val="single" w:sz="4" w:space="0" w:color="auto"/>
              <w:left w:val="nil"/>
              <w:bottom w:val="nil"/>
              <w:right w:val="nil"/>
            </w:tcBorders>
            <w:shd w:val="clear" w:color="auto" w:fill="auto"/>
            <w:noWrap/>
            <w:vAlign w:val="center"/>
            <w:hideMark/>
          </w:tcPr>
          <w:p w14:paraId="28279DA0" w14:textId="77777777" w:rsidR="00411EEB" w:rsidRPr="00411EEB" w:rsidRDefault="00411EEB" w:rsidP="005D2785">
            <w:pPr>
              <w:outlineLvl w:val="0"/>
              <w:rPr>
                <w:b/>
                <w:bCs/>
                <w:color w:val="000000" w:themeColor="text1"/>
                <w:sz w:val="20"/>
                <w:szCs w:val="20"/>
              </w:rPr>
            </w:pPr>
          </w:p>
        </w:tc>
        <w:tc>
          <w:tcPr>
            <w:tcW w:w="473" w:type="dxa"/>
            <w:tcBorders>
              <w:top w:val="nil"/>
              <w:left w:val="nil"/>
              <w:bottom w:val="nil"/>
              <w:right w:val="nil"/>
            </w:tcBorders>
            <w:shd w:val="clear" w:color="auto" w:fill="auto"/>
            <w:noWrap/>
            <w:vAlign w:val="center"/>
            <w:hideMark/>
          </w:tcPr>
          <w:p w14:paraId="562475B5" w14:textId="77777777" w:rsidR="00411EEB" w:rsidRPr="00411EEB" w:rsidRDefault="00411EEB" w:rsidP="005D2785">
            <w:pPr>
              <w:outlineLvl w:val="0"/>
              <w:rPr>
                <w:b/>
                <w:bCs/>
                <w:color w:val="000000" w:themeColor="text1"/>
                <w:sz w:val="20"/>
                <w:szCs w:val="20"/>
              </w:rPr>
            </w:pPr>
          </w:p>
        </w:tc>
      </w:tr>
      <w:tr w:rsidR="005D2785" w:rsidRPr="00411EEB" w14:paraId="23C97B9F" w14:textId="77777777" w:rsidTr="005D2785">
        <w:trPr>
          <w:trHeight w:val="444"/>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3C2C3"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Br.</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8FAD"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Naziv / Korisnik / Izvor financiranja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BBB5"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Planirano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D031F"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Izvršeno</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D732F"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Razlika</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8B162" w14:textId="77777777" w:rsidR="005D2785" w:rsidRPr="00411EEB" w:rsidRDefault="005D2785" w:rsidP="008F6912">
            <w:pPr>
              <w:jc w:val="center"/>
              <w:outlineLvl w:val="0"/>
              <w:rPr>
                <w:b/>
                <w:bCs/>
                <w:color w:val="000000" w:themeColor="text1"/>
                <w:sz w:val="20"/>
                <w:szCs w:val="20"/>
              </w:rPr>
            </w:pPr>
            <w:r w:rsidRPr="00411EEB">
              <w:rPr>
                <w:b/>
                <w:bCs/>
                <w:color w:val="000000" w:themeColor="text1"/>
                <w:sz w:val="20"/>
                <w:szCs w:val="20"/>
              </w:rPr>
              <w:t>Index</w:t>
            </w:r>
          </w:p>
        </w:tc>
        <w:tc>
          <w:tcPr>
            <w:tcW w:w="473" w:type="dxa"/>
            <w:tcBorders>
              <w:left w:val="single" w:sz="4" w:space="0" w:color="auto"/>
            </w:tcBorders>
            <w:vAlign w:val="center"/>
          </w:tcPr>
          <w:p w14:paraId="3A59D83D" w14:textId="77777777" w:rsidR="005D2785" w:rsidRPr="00411EEB" w:rsidRDefault="005D2785" w:rsidP="008F6912">
            <w:pPr>
              <w:jc w:val="center"/>
              <w:outlineLvl w:val="0"/>
              <w:rPr>
                <w:b/>
                <w:bCs/>
                <w:color w:val="000000" w:themeColor="text1"/>
                <w:sz w:val="20"/>
                <w:szCs w:val="20"/>
              </w:rPr>
            </w:pPr>
          </w:p>
        </w:tc>
      </w:tr>
      <w:tr w:rsidR="00411EEB" w:rsidRPr="00411EEB" w14:paraId="56FB893D"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5497"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1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006B" w14:textId="77777777" w:rsidR="00411EEB" w:rsidRPr="00411EEB" w:rsidRDefault="00411EEB" w:rsidP="00411EEB">
            <w:pPr>
              <w:outlineLvl w:val="0"/>
              <w:rPr>
                <w:color w:val="000000" w:themeColor="text1"/>
                <w:sz w:val="20"/>
                <w:szCs w:val="20"/>
              </w:rPr>
            </w:pPr>
            <w:r w:rsidRPr="00411EEB">
              <w:rPr>
                <w:color w:val="000000" w:themeColor="text1"/>
                <w:sz w:val="20"/>
                <w:szCs w:val="20"/>
              </w:rPr>
              <w:t>Izgradnja javne rasvjete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E15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370.000,00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0741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367.308,62</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379B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-2.691,38</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2358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99,27</w:t>
            </w:r>
          </w:p>
        </w:tc>
        <w:tc>
          <w:tcPr>
            <w:tcW w:w="473" w:type="dxa"/>
            <w:tcBorders>
              <w:left w:val="single" w:sz="4" w:space="0" w:color="auto"/>
            </w:tcBorders>
            <w:vAlign w:val="center"/>
            <w:hideMark/>
          </w:tcPr>
          <w:p w14:paraId="43ACCB2E" w14:textId="77777777" w:rsidR="00411EEB" w:rsidRPr="00411EEB" w:rsidRDefault="00411EEB" w:rsidP="00411EEB">
            <w:pPr>
              <w:outlineLvl w:val="0"/>
              <w:rPr>
                <w:color w:val="000000" w:themeColor="text1"/>
                <w:sz w:val="20"/>
                <w:szCs w:val="20"/>
              </w:rPr>
            </w:pPr>
          </w:p>
        </w:tc>
      </w:tr>
      <w:tr w:rsidR="00411EEB" w:rsidRPr="00411EEB" w14:paraId="4735F4B0"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C7B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6C086" w14:textId="7DD9D0F0"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4B6F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226.000,00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C76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225.759,95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981F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-240,05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AF31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99,89</w:t>
            </w:r>
          </w:p>
        </w:tc>
        <w:tc>
          <w:tcPr>
            <w:tcW w:w="473" w:type="dxa"/>
            <w:tcBorders>
              <w:left w:val="single" w:sz="4" w:space="0" w:color="auto"/>
            </w:tcBorders>
            <w:vAlign w:val="center"/>
            <w:hideMark/>
          </w:tcPr>
          <w:p w14:paraId="65C4BA8F" w14:textId="77777777" w:rsidR="00411EEB" w:rsidRPr="00411EEB" w:rsidRDefault="00411EEB" w:rsidP="00411EEB">
            <w:pPr>
              <w:outlineLvl w:val="0"/>
              <w:rPr>
                <w:color w:val="000000" w:themeColor="text1"/>
                <w:sz w:val="20"/>
                <w:szCs w:val="20"/>
              </w:rPr>
            </w:pPr>
          </w:p>
        </w:tc>
      </w:tr>
      <w:tr w:rsidR="00411EEB" w:rsidRPr="00411EEB" w14:paraId="63235AFB"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8DDA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B2D3A"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2C55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226.000,00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9681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225.759,95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C06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-240,05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4E46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99,89</w:t>
            </w:r>
          </w:p>
        </w:tc>
        <w:tc>
          <w:tcPr>
            <w:tcW w:w="473" w:type="dxa"/>
            <w:tcBorders>
              <w:left w:val="single" w:sz="4" w:space="0" w:color="auto"/>
            </w:tcBorders>
            <w:vAlign w:val="center"/>
            <w:hideMark/>
          </w:tcPr>
          <w:p w14:paraId="7E2B6DE1" w14:textId="77777777" w:rsidR="00411EEB" w:rsidRPr="00411EEB" w:rsidRDefault="00411EEB" w:rsidP="00411EEB">
            <w:pPr>
              <w:outlineLvl w:val="0"/>
              <w:rPr>
                <w:color w:val="000000" w:themeColor="text1"/>
                <w:sz w:val="20"/>
                <w:szCs w:val="20"/>
              </w:rPr>
            </w:pPr>
          </w:p>
        </w:tc>
      </w:tr>
      <w:tr w:rsidR="00411EEB" w:rsidRPr="00411EEB" w14:paraId="473D300F"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2DF7"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E5452"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ŽBANDAJ</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57D5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7661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6.381,25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BCF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-618,75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977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91,16</w:t>
            </w:r>
          </w:p>
        </w:tc>
        <w:tc>
          <w:tcPr>
            <w:tcW w:w="473" w:type="dxa"/>
            <w:tcBorders>
              <w:left w:val="single" w:sz="4" w:space="0" w:color="auto"/>
            </w:tcBorders>
            <w:vAlign w:val="center"/>
            <w:hideMark/>
          </w:tcPr>
          <w:p w14:paraId="604B63B6" w14:textId="77777777" w:rsidR="00411EEB" w:rsidRPr="00411EEB" w:rsidRDefault="00411EEB" w:rsidP="00411EEB">
            <w:pPr>
              <w:outlineLvl w:val="0"/>
              <w:rPr>
                <w:color w:val="000000" w:themeColor="text1"/>
                <w:sz w:val="20"/>
                <w:szCs w:val="20"/>
              </w:rPr>
            </w:pPr>
          </w:p>
        </w:tc>
      </w:tr>
      <w:tr w:rsidR="00411EEB" w:rsidRPr="00411EEB" w14:paraId="6A7E7583"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7B5B"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E059D"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A0A5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A745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6.381,25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DAF7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-618,75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C9E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91,16</w:t>
            </w:r>
          </w:p>
        </w:tc>
        <w:tc>
          <w:tcPr>
            <w:tcW w:w="473" w:type="dxa"/>
            <w:tcBorders>
              <w:left w:val="single" w:sz="4" w:space="0" w:color="auto"/>
            </w:tcBorders>
            <w:vAlign w:val="center"/>
            <w:hideMark/>
          </w:tcPr>
          <w:p w14:paraId="4E92A2DA" w14:textId="77777777" w:rsidR="00411EEB" w:rsidRPr="00411EEB" w:rsidRDefault="00411EEB" w:rsidP="00411EEB">
            <w:pPr>
              <w:outlineLvl w:val="0"/>
              <w:rPr>
                <w:color w:val="000000" w:themeColor="text1"/>
                <w:sz w:val="20"/>
                <w:szCs w:val="20"/>
              </w:rPr>
            </w:pPr>
          </w:p>
        </w:tc>
      </w:tr>
      <w:tr w:rsidR="00411EEB" w:rsidRPr="00411EEB" w14:paraId="0DD5BCFF"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F0726"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1E724"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FUŠKULIN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D1B9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8E6B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44.999,99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8F44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FCE9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100,00</w:t>
            </w:r>
          </w:p>
        </w:tc>
        <w:tc>
          <w:tcPr>
            <w:tcW w:w="473" w:type="dxa"/>
            <w:tcBorders>
              <w:left w:val="single" w:sz="4" w:space="0" w:color="auto"/>
            </w:tcBorders>
            <w:vAlign w:val="center"/>
            <w:hideMark/>
          </w:tcPr>
          <w:p w14:paraId="12422017" w14:textId="77777777" w:rsidR="00411EEB" w:rsidRPr="00411EEB" w:rsidRDefault="00411EEB" w:rsidP="00411EEB">
            <w:pPr>
              <w:outlineLvl w:val="0"/>
              <w:rPr>
                <w:color w:val="000000" w:themeColor="text1"/>
                <w:sz w:val="20"/>
                <w:szCs w:val="20"/>
              </w:rPr>
            </w:pPr>
          </w:p>
        </w:tc>
      </w:tr>
      <w:tr w:rsidR="00411EEB" w:rsidRPr="00411EEB" w14:paraId="7BCB4F9F"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28D0"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A8F29"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3071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C61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44.999,99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4085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01E10"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100,00</w:t>
            </w:r>
          </w:p>
        </w:tc>
        <w:tc>
          <w:tcPr>
            <w:tcW w:w="473" w:type="dxa"/>
            <w:tcBorders>
              <w:left w:val="single" w:sz="4" w:space="0" w:color="auto"/>
            </w:tcBorders>
            <w:vAlign w:val="center"/>
            <w:hideMark/>
          </w:tcPr>
          <w:p w14:paraId="3DBC4C63" w14:textId="77777777" w:rsidR="00411EEB" w:rsidRPr="00411EEB" w:rsidRDefault="00411EEB" w:rsidP="00411EEB">
            <w:pPr>
              <w:outlineLvl w:val="0"/>
              <w:rPr>
                <w:color w:val="000000" w:themeColor="text1"/>
                <w:sz w:val="20"/>
                <w:szCs w:val="20"/>
              </w:rPr>
            </w:pPr>
          </w:p>
        </w:tc>
      </w:tr>
      <w:tr w:rsidR="00411EEB" w:rsidRPr="00411EEB" w14:paraId="4630B1D6"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A88EA"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401E"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NOVA VAS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F80D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E659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62.039,68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0F2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-960,32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DEEC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98,48</w:t>
            </w:r>
          </w:p>
        </w:tc>
        <w:tc>
          <w:tcPr>
            <w:tcW w:w="473" w:type="dxa"/>
            <w:tcBorders>
              <w:left w:val="single" w:sz="4" w:space="0" w:color="auto"/>
            </w:tcBorders>
            <w:vAlign w:val="center"/>
            <w:hideMark/>
          </w:tcPr>
          <w:p w14:paraId="4F9C9C9A" w14:textId="77777777" w:rsidR="00411EEB" w:rsidRPr="00411EEB" w:rsidRDefault="00411EEB" w:rsidP="00411EEB">
            <w:pPr>
              <w:outlineLvl w:val="0"/>
              <w:rPr>
                <w:color w:val="000000" w:themeColor="text1"/>
                <w:sz w:val="20"/>
                <w:szCs w:val="20"/>
              </w:rPr>
            </w:pPr>
          </w:p>
        </w:tc>
      </w:tr>
      <w:tr w:rsidR="00411EEB" w:rsidRPr="00411EEB" w14:paraId="7927286D"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33C2D"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87798"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D59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FC83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62.039,68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1D50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-960,32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74E7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98,48</w:t>
            </w:r>
          </w:p>
        </w:tc>
        <w:tc>
          <w:tcPr>
            <w:tcW w:w="473" w:type="dxa"/>
            <w:tcBorders>
              <w:left w:val="single" w:sz="4" w:space="0" w:color="auto"/>
            </w:tcBorders>
            <w:vAlign w:val="center"/>
            <w:hideMark/>
          </w:tcPr>
          <w:p w14:paraId="6EBA38EF" w14:textId="77777777" w:rsidR="00411EEB" w:rsidRPr="00411EEB" w:rsidRDefault="00411EEB" w:rsidP="00411EEB">
            <w:pPr>
              <w:outlineLvl w:val="0"/>
              <w:rPr>
                <w:color w:val="000000" w:themeColor="text1"/>
                <w:sz w:val="20"/>
                <w:szCs w:val="20"/>
              </w:rPr>
            </w:pPr>
          </w:p>
        </w:tc>
      </w:tr>
      <w:tr w:rsidR="00411EEB" w:rsidRPr="00411EEB" w14:paraId="6DC97450"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6C45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67F31" w14:textId="77777777" w:rsidR="00411EEB" w:rsidRPr="00411EEB" w:rsidRDefault="00411EEB" w:rsidP="00411EEB">
            <w:pPr>
              <w:outlineLvl w:val="0"/>
              <w:rPr>
                <w:color w:val="000000" w:themeColor="text1"/>
                <w:sz w:val="20"/>
                <w:szCs w:val="20"/>
              </w:rPr>
            </w:pPr>
            <w:r w:rsidRPr="00411EEB">
              <w:rPr>
                <w:color w:val="000000" w:themeColor="text1"/>
                <w:sz w:val="20"/>
                <w:szCs w:val="20"/>
              </w:rPr>
              <w:t>MJESNI ODBOR VRVARI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48F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29.000,00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7D6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28.127,75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18EB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-872,25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C232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96,99</w:t>
            </w:r>
          </w:p>
        </w:tc>
        <w:tc>
          <w:tcPr>
            <w:tcW w:w="473" w:type="dxa"/>
            <w:tcBorders>
              <w:left w:val="single" w:sz="4" w:space="0" w:color="auto"/>
            </w:tcBorders>
            <w:vAlign w:val="center"/>
            <w:hideMark/>
          </w:tcPr>
          <w:p w14:paraId="125BFB6E" w14:textId="77777777" w:rsidR="00411EEB" w:rsidRPr="00411EEB" w:rsidRDefault="00411EEB" w:rsidP="00411EEB">
            <w:pPr>
              <w:outlineLvl w:val="0"/>
              <w:rPr>
                <w:color w:val="000000" w:themeColor="text1"/>
                <w:sz w:val="20"/>
                <w:szCs w:val="20"/>
              </w:rPr>
            </w:pPr>
          </w:p>
        </w:tc>
      </w:tr>
      <w:tr w:rsidR="00411EEB" w:rsidRPr="00411EEB" w14:paraId="29288608"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01A98"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92B09"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4CEB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29.000,00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F3A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28.127,75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93C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-872,25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51D0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96,99</w:t>
            </w:r>
          </w:p>
        </w:tc>
        <w:tc>
          <w:tcPr>
            <w:tcW w:w="473" w:type="dxa"/>
            <w:tcBorders>
              <w:left w:val="single" w:sz="4" w:space="0" w:color="auto"/>
            </w:tcBorders>
            <w:vAlign w:val="center"/>
            <w:hideMark/>
          </w:tcPr>
          <w:p w14:paraId="066D4624" w14:textId="77777777" w:rsidR="00411EEB" w:rsidRPr="00411EEB" w:rsidRDefault="00411EEB" w:rsidP="00411EEB">
            <w:pPr>
              <w:outlineLvl w:val="0"/>
              <w:rPr>
                <w:color w:val="000000" w:themeColor="text1"/>
                <w:sz w:val="20"/>
                <w:szCs w:val="20"/>
              </w:rPr>
            </w:pPr>
          </w:p>
        </w:tc>
      </w:tr>
      <w:tr w:rsidR="00411EEB" w:rsidRPr="00411EEB" w14:paraId="2C63C0AF"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AA82B"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2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22322" w14:textId="77777777" w:rsidR="00411EEB" w:rsidRPr="00411EEB" w:rsidRDefault="00411EEB" w:rsidP="00411EEB">
            <w:pPr>
              <w:outlineLvl w:val="0"/>
              <w:rPr>
                <w:color w:val="000000" w:themeColor="text1"/>
                <w:sz w:val="20"/>
                <w:szCs w:val="20"/>
              </w:rPr>
            </w:pPr>
            <w:r w:rsidRPr="00411EEB">
              <w:rPr>
                <w:color w:val="000000" w:themeColor="text1"/>
                <w:sz w:val="20"/>
                <w:szCs w:val="20"/>
              </w:rPr>
              <w:t>Rekonstrukcija javne rasvjete Červar Porat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A9AF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59.000,00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7670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58.638,46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8FA1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-361,54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4B0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99,39</w:t>
            </w:r>
          </w:p>
        </w:tc>
        <w:tc>
          <w:tcPr>
            <w:tcW w:w="473" w:type="dxa"/>
            <w:tcBorders>
              <w:left w:val="single" w:sz="4" w:space="0" w:color="auto"/>
            </w:tcBorders>
            <w:vAlign w:val="center"/>
            <w:hideMark/>
          </w:tcPr>
          <w:p w14:paraId="50E2EB25" w14:textId="77777777" w:rsidR="00411EEB" w:rsidRPr="00411EEB" w:rsidRDefault="00411EEB" w:rsidP="00411EEB">
            <w:pPr>
              <w:outlineLvl w:val="0"/>
              <w:rPr>
                <w:color w:val="000000" w:themeColor="text1"/>
                <w:sz w:val="20"/>
                <w:szCs w:val="20"/>
              </w:rPr>
            </w:pPr>
          </w:p>
        </w:tc>
      </w:tr>
      <w:tr w:rsidR="00411EEB" w:rsidRPr="00411EEB" w14:paraId="0B419504"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3D60A"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6F6A8" w14:textId="0D778C6C"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1474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59.000,00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23C5"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58.638,46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1002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-361,54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FABD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99,39</w:t>
            </w:r>
          </w:p>
        </w:tc>
        <w:tc>
          <w:tcPr>
            <w:tcW w:w="473" w:type="dxa"/>
            <w:tcBorders>
              <w:left w:val="single" w:sz="4" w:space="0" w:color="auto"/>
            </w:tcBorders>
            <w:vAlign w:val="center"/>
            <w:hideMark/>
          </w:tcPr>
          <w:p w14:paraId="6A02DF68" w14:textId="77777777" w:rsidR="00411EEB" w:rsidRPr="00411EEB" w:rsidRDefault="00411EEB" w:rsidP="00411EEB">
            <w:pPr>
              <w:outlineLvl w:val="0"/>
              <w:rPr>
                <w:color w:val="000000" w:themeColor="text1"/>
                <w:sz w:val="20"/>
                <w:szCs w:val="20"/>
              </w:rPr>
            </w:pPr>
          </w:p>
        </w:tc>
      </w:tr>
      <w:tr w:rsidR="00411EEB" w:rsidRPr="00411EEB" w14:paraId="1F4E5287"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7412"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7CA87"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17DC7"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59.000,00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301E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58.638,46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BCC4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-361,54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7F0A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99,39</w:t>
            </w:r>
          </w:p>
        </w:tc>
        <w:tc>
          <w:tcPr>
            <w:tcW w:w="473" w:type="dxa"/>
            <w:tcBorders>
              <w:left w:val="single" w:sz="4" w:space="0" w:color="auto"/>
            </w:tcBorders>
            <w:vAlign w:val="center"/>
            <w:hideMark/>
          </w:tcPr>
          <w:p w14:paraId="03C107A1" w14:textId="77777777" w:rsidR="00411EEB" w:rsidRPr="00411EEB" w:rsidRDefault="00411EEB" w:rsidP="00411EEB">
            <w:pPr>
              <w:outlineLvl w:val="0"/>
              <w:rPr>
                <w:color w:val="000000" w:themeColor="text1"/>
                <w:sz w:val="20"/>
                <w:szCs w:val="20"/>
              </w:rPr>
            </w:pPr>
          </w:p>
        </w:tc>
      </w:tr>
      <w:tr w:rsidR="00411EEB" w:rsidRPr="00411EEB" w14:paraId="2380EAA9"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0D0DF"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3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CDF4" w14:textId="77777777" w:rsidR="00411EEB" w:rsidRPr="00411EEB" w:rsidRDefault="00411EEB" w:rsidP="00411EEB">
            <w:pPr>
              <w:outlineLvl w:val="0"/>
              <w:rPr>
                <w:color w:val="000000" w:themeColor="text1"/>
                <w:sz w:val="20"/>
                <w:szCs w:val="20"/>
              </w:rPr>
            </w:pPr>
            <w:r w:rsidRPr="00411EEB">
              <w:rPr>
                <w:color w:val="000000" w:themeColor="text1"/>
                <w:sz w:val="20"/>
                <w:szCs w:val="20"/>
              </w:rPr>
              <w:t>Modernizacija javne rasvjete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F0CC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550.000,00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9903F"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2.375,00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FA0F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-547.625,00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E38A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0,43</w:t>
            </w:r>
          </w:p>
        </w:tc>
        <w:tc>
          <w:tcPr>
            <w:tcW w:w="473" w:type="dxa"/>
            <w:tcBorders>
              <w:left w:val="single" w:sz="4" w:space="0" w:color="auto"/>
            </w:tcBorders>
            <w:vAlign w:val="center"/>
            <w:hideMark/>
          </w:tcPr>
          <w:p w14:paraId="48E565D8" w14:textId="77777777" w:rsidR="00411EEB" w:rsidRPr="00411EEB" w:rsidRDefault="00411EEB" w:rsidP="00411EEB">
            <w:pPr>
              <w:outlineLvl w:val="0"/>
              <w:rPr>
                <w:color w:val="000000" w:themeColor="text1"/>
                <w:sz w:val="20"/>
                <w:szCs w:val="20"/>
              </w:rPr>
            </w:pPr>
          </w:p>
        </w:tc>
      </w:tr>
      <w:tr w:rsidR="00411EEB" w:rsidRPr="00411EEB" w14:paraId="3351602D"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70B0C"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80EF" w14:textId="09792620"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25C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550.000,00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B5D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2.375,00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CAB8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-547.625,00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639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0,43</w:t>
            </w:r>
          </w:p>
        </w:tc>
        <w:tc>
          <w:tcPr>
            <w:tcW w:w="473" w:type="dxa"/>
            <w:tcBorders>
              <w:left w:val="single" w:sz="4" w:space="0" w:color="auto"/>
            </w:tcBorders>
            <w:vAlign w:val="center"/>
            <w:hideMark/>
          </w:tcPr>
          <w:p w14:paraId="6E439FAB" w14:textId="77777777" w:rsidR="00411EEB" w:rsidRPr="00411EEB" w:rsidRDefault="00411EEB" w:rsidP="00411EEB">
            <w:pPr>
              <w:outlineLvl w:val="0"/>
              <w:rPr>
                <w:color w:val="000000" w:themeColor="text1"/>
                <w:sz w:val="20"/>
                <w:szCs w:val="20"/>
              </w:rPr>
            </w:pPr>
          </w:p>
        </w:tc>
      </w:tr>
      <w:tr w:rsidR="00411EEB" w:rsidRPr="00411EEB" w14:paraId="03F3760A"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37E54"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25081"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459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122.850,00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5C52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2.375,00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9BA2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-120.475,00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6E7C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1,93</w:t>
            </w:r>
          </w:p>
        </w:tc>
        <w:tc>
          <w:tcPr>
            <w:tcW w:w="473" w:type="dxa"/>
            <w:tcBorders>
              <w:left w:val="single" w:sz="4" w:space="0" w:color="auto"/>
            </w:tcBorders>
            <w:vAlign w:val="center"/>
            <w:hideMark/>
          </w:tcPr>
          <w:p w14:paraId="40B53D0A" w14:textId="77777777" w:rsidR="00411EEB" w:rsidRPr="00411EEB" w:rsidRDefault="00411EEB" w:rsidP="00411EEB">
            <w:pPr>
              <w:outlineLvl w:val="0"/>
              <w:rPr>
                <w:color w:val="000000" w:themeColor="text1"/>
                <w:sz w:val="20"/>
                <w:szCs w:val="20"/>
              </w:rPr>
            </w:pPr>
          </w:p>
        </w:tc>
      </w:tr>
      <w:tr w:rsidR="00411EEB" w:rsidRPr="00411EEB" w14:paraId="6F4E710E"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40319"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7A906" w14:textId="77777777" w:rsidR="00411EEB" w:rsidRPr="00411EEB" w:rsidRDefault="00411EEB" w:rsidP="00411EEB">
            <w:pPr>
              <w:outlineLvl w:val="0"/>
              <w:rPr>
                <w:color w:val="000000" w:themeColor="text1"/>
                <w:sz w:val="20"/>
                <w:szCs w:val="20"/>
              </w:rPr>
            </w:pPr>
            <w:r w:rsidRPr="00411EEB">
              <w:rPr>
                <w:color w:val="000000" w:themeColor="text1"/>
                <w:sz w:val="20"/>
                <w:szCs w:val="20"/>
              </w:rPr>
              <w:t>Primici od zaduživanja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4E4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427.150,00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DB6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F84C"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-427.150,00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2505B"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00E86A9B" w14:textId="77777777" w:rsidR="00411EEB" w:rsidRPr="00411EEB" w:rsidRDefault="00411EEB" w:rsidP="00411EEB">
            <w:pPr>
              <w:outlineLvl w:val="0"/>
              <w:rPr>
                <w:color w:val="000000" w:themeColor="text1"/>
                <w:sz w:val="20"/>
                <w:szCs w:val="20"/>
              </w:rPr>
            </w:pPr>
          </w:p>
        </w:tc>
      </w:tr>
      <w:tr w:rsidR="00411EEB" w:rsidRPr="00411EEB" w14:paraId="59DC2963"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4217F" w14:textId="77777777" w:rsidR="00411EEB" w:rsidRPr="00411EEB" w:rsidRDefault="00411EEB" w:rsidP="00411EEB">
            <w:pPr>
              <w:outlineLvl w:val="0"/>
              <w:rPr>
                <w:color w:val="000000" w:themeColor="text1"/>
                <w:sz w:val="20"/>
                <w:szCs w:val="20"/>
              </w:rPr>
            </w:pPr>
            <w:r w:rsidRPr="00411EEB">
              <w:rPr>
                <w:color w:val="000000" w:themeColor="text1"/>
                <w:sz w:val="20"/>
                <w:szCs w:val="20"/>
              </w:rPr>
              <w:t xml:space="preserve">    4 </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CA72" w14:textId="77777777" w:rsidR="00411EEB" w:rsidRPr="00411EEB" w:rsidRDefault="00411EEB" w:rsidP="00411EEB">
            <w:pPr>
              <w:outlineLvl w:val="0"/>
              <w:rPr>
                <w:color w:val="000000" w:themeColor="text1"/>
                <w:sz w:val="20"/>
                <w:szCs w:val="20"/>
              </w:rPr>
            </w:pPr>
            <w:r w:rsidRPr="00411EEB">
              <w:rPr>
                <w:color w:val="000000" w:themeColor="text1"/>
                <w:sz w:val="20"/>
                <w:szCs w:val="20"/>
              </w:rPr>
              <w:t>Rekonstrukcija javne rasvjete Obala dr. Ante Šonje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451E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DB1E"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0EE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6BD8"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50DA181E" w14:textId="77777777" w:rsidR="00411EEB" w:rsidRPr="00411EEB" w:rsidRDefault="00411EEB" w:rsidP="00411EEB">
            <w:pPr>
              <w:outlineLvl w:val="0"/>
              <w:rPr>
                <w:color w:val="000000" w:themeColor="text1"/>
                <w:sz w:val="20"/>
                <w:szCs w:val="20"/>
              </w:rPr>
            </w:pPr>
          </w:p>
        </w:tc>
      </w:tr>
      <w:tr w:rsidR="00411EEB" w:rsidRPr="00411EEB" w14:paraId="1F0501AF"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A9C8"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504C" w14:textId="46587A43" w:rsidR="00411EEB" w:rsidRPr="00411EEB" w:rsidRDefault="00411EEB" w:rsidP="00411EEB">
            <w:pPr>
              <w:outlineLvl w:val="0"/>
              <w:rPr>
                <w:color w:val="000000" w:themeColor="text1"/>
                <w:sz w:val="20"/>
                <w:szCs w:val="20"/>
              </w:rPr>
            </w:pPr>
            <w:r>
              <w:rPr>
                <w:color w:val="000000" w:themeColor="text1"/>
                <w:sz w:val="20"/>
                <w:szCs w:val="20"/>
              </w:rPr>
              <w:t xml:space="preserve">MO UNUTAR NASELJA POREČ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74A26"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48C2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10FFA"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ECDE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34759C96" w14:textId="77777777" w:rsidR="00411EEB" w:rsidRPr="00411EEB" w:rsidRDefault="00411EEB" w:rsidP="00411EEB">
            <w:pPr>
              <w:outlineLvl w:val="0"/>
              <w:rPr>
                <w:color w:val="000000" w:themeColor="text1"/>
                <w:sz w:val="20"/>
                <w:szCs w:val="20"/>
              </w:rPr>
            </w:pPr>
          </w:p>
        </w:tc>
      </w:tr>
      <w:tr w:rsidR="00411EEB" w:rsidRPr="00411EEB" w14:paraId="019D56D1"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E4C3A"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F02A6" w14:textId="77777777" w:rsidR="00411EEB" w:rsidRPr="00411EEB" w:rsidRDefault="00411EEB" w:rsidP="00411EEB">
            <w:pPr>
              <w:outlineLvl w:val="0"/>
              <w:rPr>
                <w:color w:val="000000" w:themeColor="text1"/>
                <w:sz w:val="20"/>
                <w:szCs w:val="20"/>
              </w:rPr>
            </w:pPr>
            <w:r w:rsidRPr="00411EEB">
              <w:rPr>
                <w:color w:val="000000" w:themeColor="text1"/>
                <w:sz w:val="20"/>
                <w:szCs w:val="20"/>
              </w:rPr>
              <w:t>Komunalni doprinosi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548E9"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EBB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26404"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-6.000,00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3A353"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0,00</w:t>
            </w:r>
          </w:p>
        </w:tc>
        <w:tc>
          <w:tcPr>
            <w:tcW w:w="473" w:type="dxa"/>
            <w:tcBorders>
              <w:left w:val="single" w:sz="4" w:space="0" w:color="auto"/>
            </w:tcBorders>
            <w:vAlign w:val="center"/>
            <w:hideMark/>
          </w:tcPr>
          <w:p w14:paraId="478CDA3E" w14:textId="77777777" w:rsidR="00411EEB" w:rsidRPr="00411EEB" w:rsidRDefault="00411EEB" w:rsidP="00411EEB">
            <w:pPr>
              <w:outlineLvl w:val="0"/>
              <w:rPr>
                <w:color w:val="000000" w:themeColor="text1"/>
                <w:sz w:val="20"/>
                <w:szCs w:val="20"/>
              </w:rPr>
            </w:pPr>
          </w:p>
        </w:tc>
      </w:tr>
      <w:tr w:rsidR="00411EEB" w:rsidRPr="00411EEB" w14:paraId="3B602655" w14:textId="77777777" w:rsidTr="005D2785">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83EAF" w14:textId="77777777" w:rsidR="00411EEB" w:rsidRPr="00411EEB" w:rsidRDefault="00411EEB" w:rsidP="00411EEB">
            <w:pPr>
              <w:outlineLvl w:val="0"/>
              <w:rPr>
                <w:color w:val="000000" w:themeColor="text1"/>
                <w:sz w:val="20"/>
                <w:szCs w:val="20"/>
              </w:rPr>
            </w:pP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9803E" w14:textId="77777777" w:rsidR="00411EEB" w:rsidRPr="00411EEB" w:rsidRDefault="00411EEB" w:rsidP="00411EEB">
            <w:pPr>
              <w:outlineLvl w:val="0"/>
              <w:rPr>
                <w:color w:val="000000" w:themeColor="text1"/>
                <w:sz w:val="20"/>
                <w:szCs w:val="20"/>
              </w:rPr>
            </w:pPr>
            <w:r w:rsidRPr="00411EEB">
              <w:rPr>
                <w:color w:val="000000" w:themeColor="text1"/>
                <w:sz w:val="20"/>
                <w:szCs w:val="20"/>
              </w:rPr>
              <w:t>Ukupno: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8022"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985.000,00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583F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428.322,08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44CD"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-130.215,05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D0F51" w14:textId="77777777" w:rsidR="00411EEB" w:rsidRPr="00411EEB" w:rsidRDefault="00411EEB" w:rsidP="00411EEB">
            <w:pPr>
              <w:jc w:val="right"/>
              <w:outlineLvl w:val="0"/>
              <w:rPr>
                <w:color w:val="000000" w:themeColor="text1"/>
                <w:sz w:val="20"/>
                <w:szCs w:val="20"/>
              </w:rPr>
            </w:pPr>
            <w:r w:rsidRPr="00411EEB">
              <w:rPr>
                <w:color w:val="000000" w:themeColor="text1"/>
                <w:sz w:val="20"/>
                <w:szCs w:val="20"/>
              </w:rPr>
              <w:t>43,48</w:t>
            </w:r>
          </w:p>
        </w:tc>
        <w:tc>
          <w:tcPr>
            <w:tcW w:w="473" w:type="dxa"/>
            <w:tcBorders>
              <w:left w:val="single" w:sz="4" w:space="0" w:color="auto"/>
            </w:tcBorders>
            <w:vAlign w:val="center"/>
            <w:hideMark/>
          </w:tcPr>
          <w:p w14:paraId="395635F1" w14:textId="77777777" w:rsidR="00411EEB" w:rsidRPr="00411EEB" w:rsidRDefault="00411EEB" w:rsidP="00411EEB">
            <w:pPr>
              <w:outlineLvl w:val="0"/>
              <w:rPr>
                <w:color w:val="000000" w:themeColor="text1"/>
                <w:sz w:val="20"/>
                <w:szCs w:val="20"/>
              </w:rPr>
            </w:pPr>
          </w:p>
        </w:tc>
      </w:tr>
    </w:tbl>
    <w:p w14:paraId="29F6C0FF" w14:textId="77777777" w:rsidR="006C2544" w:rsidRDefault="006C2544" w:rsidP="00411EEB">
      <w:pPr>
        <w:outlineLvl w:val="0"/>
        <w:rPr>
          <w:b/>
          <w:color w:val="000000" w:themeColor="text1"/>
        </w:rPr>
      </w:pPr>
    </w:p>
    <w:p w14:paraId="6C6F4DAF" w14:textId="77777777" w:rsidR="006C2544" w:rsidRDefault="006C2544" w:rsidP="008A5523">
      <w:pPr>
        <w:jc w:val="center"/>
        <w:outlineLvl w:val="0"/>
        <w:rPr>
          <w:b/>
          <w:color w:val="000000" w:themeColor="text1"/>
        </w:rPr>
      </w:pPr>
    </w:p>
    <w:p w14:paraId="069D92D0" w14:textId="7A56BBCB" w:rsidR="008A5523" w:rsidRPr="0014485F" w:rsidRDefault="008A5523" w:rsidP="008A5523">
      <w:pPr>
        <w:jc w:val="center"/>
        <w:outlineLvl w:val="0"/>
        <w:rPr>
          <w:b/>
          <w:color w:val="000000" w:themeColor="text1"/>
        </w:rPr>
      </w:pPr>
      <w:r w:rsidRPr="0014485F">
        <w:rPr>
          <w:b/>
          <w:color w:val="000000" w:themeColor="text1"/>
        </w:rPr>
        <w:t>Članak  2.</w:t>
      </w:r>
    </w:p>
    <w:p w14:paraId="6615E3A4" w14:textId="77777777" w:rsidR="008A5523" w:rsidRPr="0014485F" w:rsidRDefault="008A5523" w:rsidP="008A5523">
      <w:pPr>
        <w:jc w:val="both"/>
        <w:outlineLvl w:val="0"/>
        <w:rPr>
          <w:color w:val="000000" w:themeColor="text1"/>
        </w:rPr>
      </w:pPr>
      <w:r w:rsidRPr="0014485F">
        <w:rPr>
          <w:color w:val="000000" w:themeColor="text1"/>
        </w:rPr>
        <w:t>Rekapitulacija građenja komunalne infrastrukture po pojedinim stavkama iznosi:</w:t>
      </w:r>
    </w:p>
    <w:tbl>
      <w:tblPr>
        <w:tblStyle w:val="Reetkatablice"/>
        <w:tblW w:w="9918" w:type="dxa"/>
        <w:tblLayout w:type="fixed"/>
        <w:tblLook w:val="04A0" w:firstRow="1" w:lastRow="0" w:firstColumn="1" w:lastColumn="0" w:noHBand="0" w:noVBand="1"/>
      </w:tblPr>
      <w:tblGrid>
        <w:gridCol w:w="704"/>
        <w:gridCol w:w="4394"/>
        <w:gridCol w:w="1418"/>
        <w:gridCol w:w="1276"/>
        <w:gridCol w:w="1417"/>
        <w:gridCol w:w="709"/>
      </w:tblGrid>
      <w:tr w:rsidR="005D2785" w:rsidRPr="0014485F" w14:paraId="05DEAD37" w14:textId="77777777" w:rsidTr="005D2785">
        <w:tc>
          <w:tcPr>
            <w:tcW w:w="704" w:type="dxa"/>
            <w:vAlign w:val="center"/>
          </w:tcPr>
          <w:p w14:paraId="70CAFF9D" w14:textId="108F2C59" w:rsidR="005D2785" w:rsidRPr="0014485F" w:rsidRDefault="005D2785" w:rsidP="005D2785">
            <w:pPr>
              <w:pStyle w:val="Odlomakpopisa"/>
              <w:ind w:left="0" w:firstLine="29"/>
              <w:jc w:val="center"/>
              <w:rPr>
                <w:b/>
                <w:bCs/>
                <w:color w:val="000000" w:themeColor="text1"/>
                <w:sz w:val="20"/>
                <w:szCs w:val="20"/>
              </w:rPr>
            </w:pPr>
            <w:r>
              <w:rPr>
                <w:b/>
                <w:bCs/>
                <w:color w:val="000000" w:themeColor="text1"/>
                <w:sz w:val="20"/>
                <w:szCs w:val="20"/>
              </w:rPr>
              <w:t>Br.</w:t>
            </w:r>
          </w:p>
        </w:tc>
        <w:tc>
          <w:tcPr>
            <w:tcW w:w="4394" w:type="dxa"/>
            <w:vAlign w:val="center"/>
          </w:tcPr>
          <w:p w14:paraId="36BD1F99" w14:textId="77777777" w:rsidR="005D2785" w:rsidRPr="0014485F" w:rsidRDefault="005D2785" w:rsidP="005D2785">
            <w:pPr>
              <w:jc w:val="center"/>
              <w:rPr>
                <w:b/>
                <w:bCs/>
                <w:color w:val="000000" w:themeColor="text1"/>
                <w:sz w:val="20"/>
                <w:szCs w:val="20"/>
              </w:rPr>
            </w:pPr>
            <w:r w:rsidRPr="0014485F">
              <w:rPr>
                <w:b/>
                <w:bCs/>
                <w:color w:val="000000" w:themeColor="text1"/>
                <w:sz w:val="20"/>
                <w:szCs w:val="20"/>
              </w:rPr>
              <w:t>Komunalna infrastruktura</w:t>
            </w:r>
          </w:p>
        </w:tc>
        <w:tc>
          <w:tcPr>
            <w:tcW w:w="1418" w:type="dxa"/>
            <w:vAlign w:val="center"/>
          </w:tcPr>
          <w:p w14:paraId="10720A46" w14:textId="12F42D53" w:rsidR="005D2785" w:rsidRPr="0014485F" w:rsidRDefault="005D2785" w:rsidP="005D2785">
            <w:pPr>
              <w:tabs>
                <w:tab w:val="left" w:pos="1583"/>
              </w:tabs>
              <w:ind w:right="38"/>
              <w:jc w:val="center"/>
              <w:rPr>
                <w:b/>
                <w:bCs/>
                <w:color w:val="000000" w:themeColor="text1"/>
                <w:sz w:val="20"/>
                <w:szCs w:val="20"/>
              </w:rPr>
            </w:pPr>
            <w:r w:rsidRPr="00411EEB">
              <w:rPr>
                <w:b/>
                <w:bCs/>
                <w:color w:val="000000" w:themeColor="text1"/>
                <w:sz w:val="20"/>
                <w:szCs w:val="20"/>
              </w:rPr>
              <w:t>Planirano</w:t>
            </w:r>
          </w:p>
        </w:tc>
        <w:tc>
          <w:tcPr>
            <w:tcW w:w="1276" w:type="dxa"/>
            <w:vAlign w:val="center"/>
          </w:tcPr>
          <w:p w14:paraId="0200E32B" w14:textId="6B853A56" w:rsidR="005D2785" w:rsidRPr="0014485F" w:rsidRDefault="005D2785" w:rsidP="005D2785">
            <w:pPr>
              <w:tabs>
                <w:tab w:val="left" w:pos="1583"/>
              </w:tabs>
              <w:ind w:right="38"/>
              <w:jc w:val="center"/>
              <w:rPr>
                <w:b/>
                <w:bCs/>
                <w:color w:val="000000" w:themeColor="text1"/>
                <w:sz w:val="20"/>
                <w:szCs w:val="20"/>
              </w:rPr>
            </w:pPr>
            <w:r w:rsidRPr="00411EEB">
              <w:rPr>
                <w:b/>
                <w:bCs/>
                <w:color w:val="000000" w:themeColor="text1"/>
                <w:sz w:val="20"/>
                <w:szCs w:val="20"/>
              </w:rPr>
              <w:t>Izvršeno</w:t>
            </w:r>
          </w:p>
        </w:tc>
        <w:tc>
          <w:tcPr>
            <w:tcW w:w="1417" w:type="dxa"/>
            <w:vAlign w:val="center"/>
          </w:tcPr>
          <w:p w14:paraId="7717A3E3" w14:textId="543A3B0F" w:rsidR="005D2785" w:rsidRPr="0014485F" w:rsidRDefault="005D2785" w:rsidP="005D2785">
            <w:pPr>
              <w:tabs>
                <w:tab w:val="left" w:pos="1583"/>
              </w:tabs>
              <w:ind w:right="38"/>
              <w:jc w:val="center"/>
              <w:rPr>
                <w:b/>
                <w:bCs/>
                <w:color w:val="000000" w:themeColor="text1"/>
                <w:sz w:val="20"/>
                <w:szCs w:val="20"/>
              </w:rPr>
            </w:pPr>
            <w:r w:rsidRPr="00411EEB">
              <w:rPr>
                <w:b/>
                <w:bCs/>
                <w:color w:val="000000" w:themeColor="text1"/>
                <w:sz w:val="20"/>
                <w:szCs w:val="20"/>
              </w:rPr>
              <w:t>Razlika</w:t>
            </w:r>
          </w:p>
        </w:tc>
        <w:tc>
          <w:tcPr>
            <w:tcW w:w="709" w:type="dxa"/>
            <w:vAlign w:val="center"/>
          </w:tcPr>
          <w:p w14:paraId="60F72F4E" w14:textId="54D8AACA" w:rsidR="005D2785" w:rsidRPr="0014485F" w:rsidRDefault="005D2785" w:rsidP="005D2785">
            <w:pPr>
              <w:tabs>
                <w:tab w:val="left" w:pos="1583"/>
              </w:tabs>
              <w:ind w:right="38"/>
              <w:jc w:val="center"/>
              <w:rPr>
                <w:b/>
                <w:bCs/>
                <w:color w:val="000000" w:themeColor="text1"/>
                <w:sz w:val="20"/>
                <w:szCs w:val="20"/>
              </w:rPr>
            </w:pPr>
            <w:r w:rsidRPr="00411EEB">
              <w:rPr>
                <w:b/>
                <w:bCs/>
                <w:color w:val="000000" w:themeColor="text1"/>
                <w:sz w:val="20"/>
                <w:szCs w:val="20"/>
              </w:rPr>
              <w:t>Index</w:t>
            </w:r>
          </w:p>
        </w:tc>
      </w:tr>
      <w:tr w:rsidR="005D2785" w:rsidRPr="0014485F" w14:paraId="124E82A5" w14:textId="77777777" w:rsidTr="005D2785">
        <w:tc>
          <w:tcPr>
            <w:tcW w:w="704" w:type="dxa"/>
          </w:tcPr>
          <w:p w14:paraId="4AA7BD58" w14:textId="77777777" w:rsidR="005D2785" w:rsidRPr="0014485F" w:rsidRDefault="005D2785" w:rsidP="005D2785">
            <w:pPr>
              <w:pStyle w:val="Odlomakpopisa"/>
              <w:numPr>
                <w:ilvl w:val="0"/>
                <w:numId w:val="13"/>
              </w:numPr>
              <w:jc w:val="both"/>
              <w:outlineLvl w:val="0"/>
              <w:rPr>
                <w:color w:val="000000" w:themeColor="text1"/>
                <w:sz w:val="20"/>
                <w:szCs w:val="20"/>
              </w:rPr>
            </w:pPr>
          </w:p>
        </w:tc>
        <w:tc>
          <w:tcPr>
            <w:tcW w:w="4394" w:type="dxa"/>
          </w:tcPr>
          <w:p w14:paraId="2017B2CF" w14:textId="77777777" w:rsidR="005D2785" w:rsidRPr="0014485F" w:rsidRDefault="005D2785" w:rsidP="005D2785">
            <w:pPr>
              <w:jc w:val="both"/>
              <w:rPr>
                <w:color w:val="000000" w:themeColor="text1"/>
                <w:sz w:val="20"/>
                <w:szCs w:val="20"/>
              </w:rPr>
            </w:pPr>
            <w:r w:rsidRPr="0014485F">
              <w:rPr>
                <w:color w:val="000000" w:themeColor="text1"/>
                <w:sz w:val="20"/>
                <w:szCs w:val="20"/>
              </w:rPr>
              <w:t>Nerazvrstane ceste</w:t>
            </w:r>
          </w:p>
        </w:tc>
        <w:tc>
          <w:tcPr>
            <w:tcW w:w="1418" w:type="dxa"/>
            <w:vAlign w:val="bottom"/>
          </w:tcPr>
          <w:p w14:paraId="483380DF" w14:textId="1F900C52" w:rsidR="005D2785" w:rsidRPr="005D2785" w:rsidRDefault="005D2785" w:rsidP="005D2785">
            <w:pPr>
              <w:jc w:val="right"/>
              <w:rPr>
                <w:color w:val="000000" w:themeColor="text1"/>
                <w:sz w:val="20"/>
                <w:szCs w:val="20"/>
              </w:rPr>
            </w:pPr>
            <w:r w:rsidRPr="005D2785">
              <w:rPr>
                <w:color w:val="000000"/>
                <w:sz w:val="20"/>
                <w:szCs w:val="20"/>
              </w:rPr>
              <w:t>3.563.324,00</w:t>
            </w:r>
          </w:p>
        </w:tc>
        <w:tc>
          <w:tcPr>
            <w:tcW w:w="1276" w:type="dxa"/>
            <w:vAlign w:val="bottom"/>
          </w:tcPr>
          <w:p w14:paraId="7AE3C466" w14:textId="74355A03" w:rsidR="005D2785" w:rsidRPr="005D2785" w:rsidRDefault="005D2785" w:rsidP="005D2785">
            <w:pPr>
              <w:jc w:val="right"/>
              <w:rPr>
                <w:color w:val="000000" w:themeColor="text1"/>
                <w:sz w:val="20"/>
                <w:szCs w:val="20"/>
              </w:rPr>
            </w:pPr>
            <w:r w:rsidRPr="005D2785">
              <w:rPr>
                <w:color w:val="000000"/>
                <w:sz w:val="20"/>
                <w:szCs w:val="20"/>
              </w:rPr>
              <w:t>2.288.352,79</w:t>
            </w:r>
          </w:p>
        </w:tc>
        <w:tc>
          <w:tcPr>
            <w:tcW w:w="1417" w:type="dxa"/>
            <w:vAlign w:val="bottom"/>
          </w:tcPr>
          <w:p w14:paraId="0EF271A5" w14:textId="3DCB1615" w:rsidR="005D2785" w:rsidRPr="005D2785" w:rsidRDefault="005D2785" w:rsidP="005D2785">
            <w:pPr>
              <w:jc w:val="right"/>
              <w:rPr>
                <w:color w:val="000000" w:themeColor="text1"/>
                <w:sz w:val="20"/>
                <w:szCs w:val="20"/>
              </w:rPr>
            </w:pPr>
            <w:r w:rsidRPr="005D2785">
              <w:rPr>
                <w:color w:val="000000"/>
                <w:sz w:val="20"/>
                <w:szCs w:val="20"/>
              </w:rPr>
              <w:t>-1.274.971,21</w:t>
            </w:r>
          </w:p>
        </w:tc>
        <w:tc>
          <w:tcPr>
            <w:tcW w:w="709" w:type="dxa"/>
            <w:vAlign w:val="bottom"/>
          </w:tcPr>
          <w:p w14:paraId="05FE92B3" w14:textId="331AFA2C" w:rsidR="005D2785" w:rsidRPr="005D2785" w:rsidRDefault="005D2785" w:rsidP="005D2785">
            <w:pPr>
              <w:jc w:val="right"/>
              <w:rPr>
                <w:color w:val="000000" w:themeColor="text1"/>
                <w:sz w:val="20"/>
                <w:szCs w:val="20"/>
              </w:rPr>
            </w:pPr>
            <w:r w:rsidRPr="005D2785">
              <w:rPr>
                <w:color w:val="000000"/>
                <w:sz w:val="20"/>
                <w:szCs w:val="20"/>
              </w:rPr>
              <w:t>64,22</w:t>
            </w:r>
          </w:p>
        </w:tc>
      </w:tr>
      <w:tr w:rsidR="005D2785" w:rsidRPr="0014485F" w14:paraId="4425E037" w14:textId="77777777" w:rsidTr="005D2785">
        <w:tc>
          <w:tcPr>
            <w:tcW w:w="704" w:type="dxa"/>
          </w:tcPr>
          <w:p w14:paraId="68F6AE75" w14:textId="77777777" w:rsidR="005D2785" w:rsidRPr="0014485F" w:rsidRDefault="005D2785" w:rsidP="005D2785">
            <w:pPr>
              <w:pStyle w:val="Odlomakpopisa"/>
              <w:numPr>
                <w:ilvl w:val="0"/>
                <w:numId w:val="13"/>
              </w:numPr>
              <w:jc w:val="both"/>
              <w:outlineLvl w:val="0"/>
              <w:rPr>
                <w:color w:val="000000" w:themeColor="text1"/>
                <w:sz w:val="20"/>
                <w:szCs w:val="20"/>
              </w:rPr>
            </w:pPr>
          </w:p>
        </w:tc>
        <w:tc>
          <w:tcPr>
            <w:tcW w:w="4394" w:type="dxa"/>
          </w:tcPr>
          <w:p w14:paraId="5A8FB963" w14:textId="77777777" w:rsidR="005D2785" w:rsidRPr="0014485F" w:rsidRDefault="005D2785" w:rsidP="005D2785">
            <w:pPr>
              <w:jc w:val="both"/>
              <w:rPr>
                <w:color w:val="000000" w:themeColor="text1"/>
                <w:sz w:val="20"/>
                <w:szCs w:val="20"/>
              </w:rPr>
            </w:pPr>
            <w:r w:rsidRPr="0014485F">
              <w:rPr>
                <w:color w:val="000000" w:themeColor="text1"/>
                <w:sz w:val="20"/>
                <w:szCs w:val="20"/>
              </w:rPr>
              <w:t>Javne površine na kojima nije dopušten promet motornih vozila</w:t>
            </w:r>
          </w:p>
        </w:tc>
        <w:tc>
          <w:tcPr>
            <w:tcW w:w="1418" w:type="dxa"/>
            <w:vAlign w:val="bottom"/>
          </w:tcPr>
          <w:p w14:paraId="56C7E09B" w14:textId="2CFC3BF5" w:rsidR="005D2785" w:rsidRPr="005D2785" w:rsidRDefault="005D2785" w:rsidP="005D2785">
            <w:pPr>
              <w:jc w:val="right"/>
              <w:rPr>
                <w:color w:val="000000" w:themeColor="text1"/>
                <w:sz w:val="20"/>
                <w:szCs w:val="20"/>
              </w:rPr>
            </w:pPr>
            <w:r w:rsidRPr="005D2785">
              <w:rPr>
                <w:color w:val="000000"/>
                <w:sz w:val="20"/>
                <w:szCs w:val="20"/>
              </w:rPr>
              <w:t>548.500,00</w:t>
            </w:r>
          </w:p>
        </w:tc>
        <w:tc>
          <w:tcPr>
            <w:tcW w:w="1276" w:type="dxa"/>
            <w:vAlign w:val="bottom"/>
          </w:tcPr>
          <w:p w14:paraId="4D008BC0" w14:textId="6394F4E7" w:rsidR="005D2785" w:rsidRPr="005D2785" w:rsidRDefault="005D2785" w:rsidP="005D2785">
            <w:pPr>
              <w:jc w:val="right"/>
              <w:rPr>
                <w:color w:val="000000" w:themeColor="text1"/>
                <w:sz w:val="20"/>
                <w:szCs w:val="20"/>
              </w:rPr>
            </w:pPr>
            <w:r w:rsidRPr="005D2785">
              <w:rPr>
                <w:color w:val="000000"/>
                <w:sz w:val="20"/>
                <w:szCs w:val="20"/>
              </w:rPr>
              <w:t>292.537,03</w:t>
            </w:r>
          </w:p>
        </w:tc>
        <w:tc>
          <w:tcPr>
            <w:tcW w:w="1417" w:type="dxa"/>
            <w:vAlign w:val="bottom"/>
          </w:tcPr>
          <w:p w14:paraId="28FE1EBE" w14:textId="64842605" w:rsidR="005D2785" w:rsidRPr="005D2785" w:rsidRDefault="005D2785" w:rsidP="005D2785">
            <w:pPr>
              <w:jc w:val="right"/>
              <w:rPr>
                <w:color w:val="000000" w:themeColor="text1"/>
                <w:sz w:val="20"/>
                <w:szCs w:val="20"/>
              </w:rPr>
            </w:pPr>
            <w:r w:rsidRPr="005D2785">
              <w:rPr>
                <w:color w:val="000000"/>
                <w:sz w:val="20"/>
                <w:szCs w:val="20"/>
              </w:rPr>
              <w:t>-255.962,97</w:t>
            </w:r>
          </w:p>
        </w:tc>
        <w:tc>
          <w:tcPr>
            <w:tcW w:w="709" w:type="dxa"/>
            <w:vAlign w:val="bottom"/>
          </w:tcPr>
          <w:p w14:paraId="37EE1845" w14:textId="3CB3816E" w:rsidR="005D2785" w:rsidRPr="005D2785" w:rsidRDefault="005D2785" w:rsidP="005D2785">
            <w:pPr>
              <w:jc w:val="right"/>
              <w:rPr>
                <w:color w:val="000000" w:themeColor="text1"/>
                <w:sz w:val="20"/>
                <w:szCs w:val="20"/>
              </w:rPr>
            </w:pPr>
            <w:r w:rsidRPr="005D2785">
              <w:rPr>
                <w:color w:val="000000"/>
                <w:sz w:val="20"/>
                <w:szCs w:val="20"/>
              </w:rPr>
              <w:t>53,33</w:t>
            </w:r>
          </w:p>
        </w:tc>
      </w:tr>
      <w:tr w:rsidR="005D2785" w:rsidRPr="0014485F" w14:paraId="43725CBA" w14:textId="77777777" w:rsidTr="005D2785">
        <w:tc>
          <w:tcPr>
            <w:tcW w:w="704" w:type="dxa"/>
          </w:tcPr>
          <w:p w14:paraId="7C176CF4" w14:textId="77777777" w:rsidR="005D2785" w:rsidRPr="0014485F" w:rsidRDefault="005D2785" w:rsidP="005D2785">
            <w:pPr>
              <w:pStyle w:val="Odlomakpopisa"/>
              <w:numPr>
                <w:ilvl w:val="0"/>
                <w:numId w:val="13"/>
              </w:numPr>
              <w:jc w:val="both"/>
              <w:outlineLvl w:val="0"/>
              <w:rPr>
                <w:color w:val="000000" w:themeColor="text1"/>
                <w:sz w:val="20"/>
                <w:szCs w:val="20"/>
              </w:rPr>
            </w:pPr>
          </w:p>
        </w:tc>
        <w:tc>
          <w:tcPr>
            <w:tcW w:w="4394" w:type="dxa"/>
          </w:tcPr>
          <w:p w14:paraId="29BBB7B7" w14:textId="77777777" w:rsidR="005D2785" w:rsidRPr="0014485F" w:rsidRDefault="005D2785" w:rsidP="005D2785">
            <w:pPr>
              <w:jc w:val="both"/>
              <w:rPr>
                <w:color w:val="000000" w:themeColor="text1"/>
                <w:sz w:val="20"/>
                <w:szCs w:val="20"/>
              </w:rPr>
            </w:pPr>
            <w:r w:rsidRPr="0014485F">
              <w:rPr>
                <w:color w:val="000000" w:themeColor="text1"/>
                <w:sz w:val="20"/>
                <w:szCs w:val="20"/>
              </w:rPr>
              <w:t>Javna parkirališta</w:t>
            </w:r>
          </w:p>
        </w:tc>
        <w:tc>
          <w:tcPr>
            <w:tcW w:w="1418" w:type="dxa"/>
            <w:vAlign w:val="bottom"/>
          </w:tcPr>
          <w:p w14:paraId="2183B0B0" w14:textId="4D793D37" w:rsidR="005D2785" w:rsidRPr="005D2785" w:rsidRDefault="005D2785" w:rsidP="005D2785">
            <w:pPr>
              <w:jc w:val="right"/>
              <w:rPr>
                <w:color w:val="000000" w:themeColor="text1"/>
                <w:sz w:val="20"/>
                <w:szCs w:val="20"/>
              </w:rPr>
            </w:pPr>
            <w:r w:rsidRPr="005D2785">
              <w:rPr>
                <w:color w:val="000000"/>
                <w:sz w:val="20"/>
                <w:szCs w:val="20"/>
              </w:rPr>
              <w:t>65.310,00</w:t>
            </w:r>
          </w:p>
        </w:tc>
        <w:tc>
          <w:tcPr>
            <w:tcW w:w="1276" w:type="dxa"/>
            <w:vAlign w:val="bottom"/>
          </w:tcPr>
          <w:p w14:paraId="541E152C" w14:textId="3F2E422B" w:rsidR="005D2785" w:rsidRPr="005D2785" w:rsidRDefault="005D2785" w:rsidP="005D2785">
            <w:pPr>
              <w:jc w:val="right"/>
              <w:rPr>
                <w:color w:val="000000" w:themeColor="text1"/>
                <w:sz w:val="20"/>
                <w:szCs w:val="20"/>
              </w:rPr>
            </w:pPr>
            <w:r w:rsidRPr="005D2785">
              <w:rPr>
                <w:color w:val="000000"/>
                <w:sz w:val="20"/>
                <w:szCs w:val="20"/>
              </w:rPr>
              <w:t>63.466,33</w:t>
            </w:r>
          </w:p>
        </w:tc>
        <w:tc>
          <w:tcPr>
            <w:tcW w:w="1417" w:type="dxa"/>
            <w:vAlign w:val="bottom"/>
          </w:tcPr>
          <w:p w14:paraId="211F0C88" w14:textId="6CAD47A1" w:rsidR="005D2785" w:rsidRPr="005D2785" w:rsidRDefault="005D2785" w:rsidP="005D2785">
            <w:pPr>
              <w:jc w:val="right"/>
              <w:rPr>
                <w:color w:val="000000" w:themeColor="text1"/>
                <w:sz w:val="20"/>
                <w:szCs w:val="20"/>
              </w:rPr>
            </w:pPr>
            <w:r w:rsidRPr="005D2785">
              <w:rPr>
                <w:color w:val="000000"/>
                <w:sz w:val="20"/>
                <w:szCs w:val="20"/>
              </w:rPr>
              <w:t>-1.843,67</w:t>
            </w:r>
          </w:p>
        </w:tc>
        <w:tc>
          <w:tcPr>
            <w:tcW w:w="709" w:type="dxa"/>
            <w:vAlign w:val="bottom"/>
          </w:tcPr>
          <w:p w14:paraId="3F308530" w14:textId="4EA1EDCA" w:rsidR="005D2785" w:rsidRPr="005D2785" w:rsidRDefault="005D2785" w:rsidP="005D2785">
            <w:pPr>
              <w:jc w:val="right"/>
              <w:rPr>
                <w:color w:val="000000" w:themeColor="text1"/>
                <w:sz w:val="20"/>
                <w:szCs w:val="20"/>
              </w:rPr>
            </w:pPr>
            <w:r w:rsidRPr="005D2785">
              <w:rPr>
                <w:color w:val="000000"/>
                <w:sz w:val="20"/>
                <w:szCs w:val="20"/>
              </w:rPr>
              <w:t>97,18</w:t>
            </w:r>
          </w:p>
        </w:tc>
      </w:tr>
      <w:tr w:rsidR="005D2785" w:rsidRPr="0014485F" w14:paraId="5FF01FA8" w14:textId="77777777" w:rsidTr="005D2785">
        <w:tc>
          <w:tcPr>
            <w:tcW w:w="704" w:type="dxa"/>
          </w:tcPr>
          <w:p w14:paraId="155C20B1" w14:textId="77777777" w:rsidR="005D2785" w:rsidRPr="0014485F" w:rsidRDefault="005D2785" w:rsidP="005D2785">
            <w:pPr>
              <w:pStyle w:val="Odlomakpopisa"/>
              <w:numPr>
                <w:ilvl w:val="0"/>
                <w:numId w:val="13"/>
              </w:numPr>
              <w:jc w:val="both"/>
              <w:outlineLvl w:val="0"/>
              <w:rPr>
                <w:color w:val="000000" w:themeColor="text1"/>
                <w:sz w:val="20"/>
                <w:szCs w:val="20"/>
              </w:rPr>
            </w:pPr>
          </w:p>
        </w:tc>
        <w:tc>
          <w:tcPr>
            <w:tcW w:w="4394" w:type="dxa"/>
          </w:tcPr>
          <w:p w14:paraId="0A5EE6F8" w14:textId="77777777" w:rsidR="005D2785" w:rsidRPr="0014485F" w:rsidRDefault="005D2785" w:rsidP="005D2785">
            <w:pPr>
              <w:jc w:val="both"/>
              <w:rPr>
                <w:color w:val="000000" w:themeColor="text1"/>
                <w:sz w:val="20"/>
                <w:szCs w:val="20"/>
              </w:rPr>
            </w:pPr>
            <w:r w:rsidRPr="0014485F">
              <w:rPr>
                <w:color w:val="000000" w:themeColor="text1"/>
                <w:sz w:val="20"/>
                <w:szCs w:val="20"/>
              </w:rPr>
              <w:t>Javne zelene površine</w:t>
            </w:r>
          </w:p>
        </w:tc>
        <w:tc>
          <w:tcPr>
            <w:tcW w:w="1418" w:type="dxa"/>
            <w:vAlign w:val="bottom"/>
          </w:tcPr>
          <w:p w14:paraId="75CF6233" w14:textId="352C336D" w:rsidR="005D2785" w:rsidRPr="005D2785" w:rsidRDefault="005D2785" w:rsidP="005D2785">
            <w:pPr>
              <w:jc w:val="right"/>
              <w:rPr>
                <w:color w:val="000000" w:themeColor="text1"/>
                <w:sz w:val="20"/>
                <w:szCs w:val="20"/>
              </w:rPr>
            </w:pPr>
            <w:r w:rsidRPr="005D2785">
              <w:rPr>
                <w:color w:val="000000"/>
                <w:sz w:val="20"/>
                <w:szCs w:val="20"/>
              </w:rPr>
              <w:t>167.500,00</w:t>
            </w:r>
          </w:p>
        </w:tc>
        <w:tc>
          <w:tcPr>
            <w:tcW w:w="1276" w:type="dxa"/>
            <w:vAlign w:val="bottom"/>
          </w:tcPr>
          <w:p w14:paraId="2FF741E1" w14:textId="7BBDBCA7" w:rsidR="005D2785" w:rsidRPr="005D2785" w:rsidRDefault="005D2785" w:rsidP="005D2785">
            <w:pPr>
              <w:jc w:val="right"/>
              <w:rPr>
                <w:color w:val="000000" w:themeColor="text1"/>
                <w:sz w:val="20"/>
                <w:szCs w:val="20"/>
              </w:rPr>
            </w:pPr>
            <w:r w:rsidRPr="005D2785">
              <w:rPr>
                <w:color w:val="000000"/>
                <w:sz w:val="20"/>
                <w:szCs w:val="20"/>
              </w:rPr>
              <w:t>146.691,61</w:t>
            </w:r>
          </w:p>
        </w:tc>
        <w:tc>
          <w:tcPr>
            <w:tcW w:w="1417" w:type="dxa"/>
            <w:vAlign w:val="bottom"/>
          </w:tcPr>
          <w:p w14:paraId="3BA71840" w14:textId="38FB4DA0" w:rsidR="005D2785" w:rsidRPr="005D2785" w:rsidRDefault="005D2785" w:rsidP="005D2785">
            <w:pPr>
              <w:jc w:val="right"/>
              <w:rPr>
                <w:color w:val="000000" w:themeColor="text1"/>
                <w:sz w:val="20"/>
                <w:szCs w:val="20"/>
              </w:rPr>
            </w:pPr>
            <w:r w:rsidRPr="005D2785">
              <w:rPr>
                <w:color w:val="000000"/>
                <w:sz w:val="20"/>
                <w:szCs w:val="20"/>
              </w:rPr>
              <w:t>-20.808,39</w:t>
            </w:r>
          </w:p>
        </w:tc>
        <w:tc>
          <w:tcPr>
            <w:tcW w:w="709" w:type="dxa"/>
            <w:vAlign w:val="bottom"/>
          </w:tcPr>
          <w:p w14:paraId="145A1BFB" w14:textId="1BDDCFD0" w:rsidR="005D2785" w:rsidRPr="005D2785" w:rsidRDefault="005D2785" w:rsidP="005D2785">
            <w:pPr>
              <w:jc w:val="right"/>
              <w:rPr>
                <w:color w:val="000000" w:themeColor="text1"/>
                <w:sz w:val="20"/>
                <w:szCs w:val="20"/>
              </w:rPr>
            </w:pPr>
            <w:r w:rsidRPr="005D2785">
              <w:rPr>
                <w:color w:val="000000"/>
                <w:sz w:val="20"/>
                <w:szCs w:val="20"/>
              </w:rPr>
              <w:t>87,58</w:t>
            </w:r>
          </w:p>
        </w:tc>
      </w:tr>
      <w:tr w:rsidR="005D2785" w:rsidRPr="0014485F" w14:paraId="37E7ED58" w14:textId="77777777" w:rsidTr="005D2785">
        <w:tc>
          <w:tcPr>
            <w:tcW w:w="704" w:type="dxa"/>
          </w:tcPr>
          <w:p w14:paraId="19FB6812" w14:textId="77777777" w:rsidR="005D2785" w:rsidRPr="0014485F" w:rsidRDefault="005D2785" w:rsidP="005D2785">
            <w:pPr>
              <w:pStyle w:val="Odlomakpopisa"/>
              <w:numPr>
                <w:ilvl w:val="0"/>
                <w:numId w:val="13"/>
              </w:numPr>
              <w:jc w:val="both"/>
              <w:outlineLvl w:val="0"/>
              <w:rPr>
                <w:color w:val="000000" w:themeColor="text1"/>
                <w:sz w:val="20"/>
                <w:szCs w:val="20"/>
              </w:rPr>
            </w:pPr>
          </w:p>
        </w:tc>
        <w:tc>
          <w:tcPr>
            <w:tcW w:w="4394" w:type="dxa"/>
          </w:tcPr>
          <w:p w14:paraId="5CD42D90" w14:textId="77777777" w:rsidR="005D2785" w:rsidRPr="0014485F" w:rsidRDefault="005D2785" w:rsidP="005D2785">
            <w:pPr>
              <w:jc w:val="both"/>
              <w:rPr>
                <w:color w:val="000000" w:themeColor="text1"/>
                <w:sz w:val="20"/>
                <w:szCs w:val="20"/>
              </w:rPr>
            </w:pPr>
            <w:r w:rsidRPr="0014485F">
              <w:rPr>
                <w:color w:val="000000" w:themeColor="text1"/>
                <w:sz w:val="20"/>
                <w:szCs w:val="20"/>
              </w:rPr>
              <w:t xml:space="preserve">Javna rasvjeta    </w:t>
            </w:r>
          </w:p>
        </w:tc>
        <w:tc>
          <w:tcPr>
            <w:tcW w:w="1418" w:type="dxa"/>
            <w:vAlign w:val="bottom"/>
          </w:tcPr>
          <w:p w14:paraId="52E4E1E6" w14:textId="277A2C7D" w:rsidR="005D2785" w:rsidRPr="005D2785" w:rsidRDefault="005D2785" w:rsidP="005D2785">
            <w:pPr>
              <w:jc w:val="right"/>
              <w:rPr>
                <w:color w:val="000000" w:themeColor="text1"/>
                <w:sz w:val="20"/>
                <w:szCs w:val="20"/>
              </w:rPr>
            </w:pPr>
            <w:r w:rsidRPr="005D2785">
              <w:rPr>
                <w:color w:val="000000"/>
                <w:sz w:val="20"/>
                <w:szCs w:val="20"/>
              </w:rPr>
              <w:t>985.000,00</w:t>
            </w:r>
          </w:p>
        </w:tc>
        <w:tc>
          <w:tcPr>
            <w:tcW w:w="1276" w:type="dxa"/>
            <w:vAlign w:val="bottom"/>
          </w:tcPr>
          <w:p w14:paraId="31BB26AC" w14:textId="15098DA8" w:rsidR="005D2785" w:rsidRPr="005D2785" w:rsidRDefault="005D2785" w:rsidP="005D2785">
            <w:pPr>
              <w:jc w:val="right"/>
              <w:rPr>
                <w:color w:val="000000" w:themeColor="text1"/>
                <w:sz w:val="20"/>
                <w:szCs w:val="20"/>
              </w:rPr>
            </w:pPr>
            <w:r w:rsidRPr="005D2785">
              <w:rPr>
                <w:color w:val="000000"/>
                <w:sz w:val="20"/>
                <w:szCs w:val="20"/>
              </w:rPr>
              <w:t>428.322,08</w:t>
            </w:r>
          </w:p>
        </w:tc>
        <w:tc>
          <w:tcPr>
            <w:tcW w:w="1417" w:type="dxa"/>
            <w:vAlign w:val="bottom"/>
          </w:tcPr>
          <w:p w14:paraId="73C76075" w14:textId="2A8C1C22" w:rsidR="005D2785" w:rsidRPr="005D2785" w:rsidRDefault="005D2785" w:rsidP="005D2785">
            <w:pPr>
              <w:jc w:val="right"/>
              <w:rPr>
                <w:color w:val="000000" w:themeColor="text1"/>
                <w:sz w:val="20"/>
                <w:szCs w:val="20"/>
              </w:rPr>
            </w:pPr>
            <w:r w:rsidRPr="005D2785">
              <w:rPr>
                <w:color w:val="000000"/>
                <w:sz w:val="20"/>
                <w:szCs w:val="20"/>
              </w:rPr>
              <w:t>-130.215,05</w:t>
            </w:r>
          </w:p>
        </w:tc>
        <w:tc>
          <w:tcPr>
            <w:tcW w:w="709" w:type="dxa"/>
            <w:vAlign w:val="bottom"/>
          </w:tcPr>
          <w:p w14:paraId="42CC6FC0" w14:textId="5C1FFD5F" w:rsidR="005D2785" w:rsidRPr="005D2785" w:rsidRDefault="005D2785" w:rsidP="005D2785">
            <w:pPr>
              <w:jc w:val="right"/>
              <w:rPr>
                <w:color w:val="000000" w:themeColor="text1"/>
                <w:sz w:val="20"/>
                <w:szCs w:val="20"/>
              </w:rPr>
            </w:pPr>
            <w:r w:rsidRPr="005D2785">
              <w:rPr>
                <w:color w:val="000000"/>
                <w:sz w:val="20"/>
                <w:szCs w:val="20"/>
              </w:rPr>
              <w:t>43,48</w:t>
            </w:r>
          </w:p>
        </w:tc>
      </w:tr>
      <w:tr w:rsidR="005D2785" w:rsidRPr="0014485F" w14:paraId="1469D244" w14:textId="77777777" w:rsidTr="005D2785">
        <w:trPr>
          <w:trHeight w:val="298"/>
        </w:trPr>
        <w:tc>
          <w:tcPr>
            <w:tcW w:w="704" w:type="dxa"/>
            <w:tcBorders>
              <w:top w:val="single" w:sz="4" w:space="0" w:color="auto"/>
              <w:left w:val="single" w:sz="4" w:space="0" w:color="auto"/>
              <w:bottom w:val="single" w:sz="4" w:space="0" w:color="auto"/>
              <w:right w:val="single" w:sz="4" w:space="0" w:color="auto"/>
            </w:tcBorders>
            <w:vAlign w:val="center"/>
          </w:tcPr>
          <w:p w14:paraId="41B1E78B" w14:textId="77777777" w:rsidR="005D2785" w:rsidRPr="0014485F" w:rsidRDefault="005D2785" w:rsidP="005D2785">
            <w:pPr>
              <w:pStyle w:val="Odlomakpopisa"/>
              <w:jc w:val="right"/>
              <w:outlineLvl w:val="0"/>
              <w:rPr>
                <w:b/>
                <w:color w:val="000000" w:themeColor="text1"/>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610C8733" w14:textId="77777777" w:rsidR="005D2785" w:rsidRPr="0014485F" w:rsidRDefault="005D2785" w:rsidP="005D2785">
            <w:pPr>
              <w:jc w:val="right"/>
              <w:rPr>
                <w:b/>
                <w:color w:val="000000" w:themeColor="text1"/>
                <w:sz w:val="20"/>
                <w:szCs w:val="20"/>
              </w:rPr>
            </w:pPr>
            <w:r w:rsidRPr="0014485F">
              <w:rPr>
                <w:b/>
                <w:color w:val="000000" w:themeColor="text1"/>
                <w:sz w:val="20"/>
                <w:szCs w:val="20"/>
              </w:rPr>
              <w:t>UKUPNO:</w:t>
            </w:r>
          </w:p>
        </w:tc>
        <w:tc>
          <w:tcPr>
            <w:tcW w:w="1418" w:type="dxa"/>
            <w:tcBorders>
              <w:top w:val="single" w:sz="4" w:space="0" w:color="auto"/>
              <w:left w:val="single" w:sz="4" w:space="0" w:color="auto"/>
              <w:bottom w:val="single" w:sz="4" w:space="0" w:color="auto"/>
              <w:right w:val="single" w:sz="4" w:space="0" w:color="auto"/>
            </w:tcBorders>
            <w:vAlign w:val="bottom"/>
          </w:tcPr>
          <w:p w14:paraId="38ABA936" w14:textId="0065626E" w:rsidR="005D2785" w:rsidRPr="005D2785" w:rsidRDefault="005D2785" w:rsidP="005D2785">
            <w:pPr>
              <w:jc w:val="right"/>
              <w:rPr>
                <w:b/>
                <w:bCs/>
                <w:color w:val="000000" w:themeColor="text1"/>
                <w:sz w:val="20"/>
                <w:szCs w:val="20"/>
              </w:rPr>
            </w:pPr>
            <w:r w:rsidRPr="005D2785">
              <w:rPr>
                <w:b/>
                <w:bCs/>
                <w:color w:val="000000"/>
                <w:sz w:val="20"/>
                <w:szCs w:val="20"/>
              </w:rPr>
              <w:t>5.329.634,00</w:t>
            </w:r>
          </w:p>
        </w:tc>
        <w:tc>
          <w:tcPr>
            <w:tcW w:w="1276" w:type="dxa"/>
            <w:tcBorders>
              <w:top w:val="single" w:sz="4" w:space="0" w:color="auto"/>
              <w:left w:val="single" w:sz="4" w:space="0" w:color="auto"/>
              <w:bottom w:val="single" w:sz="4" w:space="0" w:color="auto"/>
              <w:right w:val="single" w:sz="4" w:space="0" w:color="auto"/>
            </w:tcBorders>
            <w:vAlign w:val="bottom"/>
          </w:tcPr>
          <w:p w14:paraId="2C8755DC" w14:textId="4C7DCC6F" w:rsidR="005D2785" w:rsidRPr="005D2785" w:rsidRDefault="005D2785" w:rsidP="005D2785">
            <w:pPr>
              <w:jc w:val="right"/>
              <w:rPr>
                <w:b/>
                <w:bCs/>
                <w:color w:val="000000" w:themeColor="text1"/>
                <w:sz w:val="20"/>
                <w:szCs w:val="20"/>
              </w:rPr>
            </w:pPr>
            <w:r w:rsidRPr="005D2785">
              <w:rPr>
                <w:b/>
                <w:bCs/>
                <w:color w:val="000000"/>
                <w:sz w:val="20"/>
                <w:szCs w:val="20"/>
              </w:rPr>
              <w:t>3.219.369,84</w:t>
            </w:r>
          </w:p>
        </w:tc>
        <w:tc>
          <w:tcPr>
            <w:tcW w:w="1417" w:type="dxa"/>
            <w:tcBorders>
              <w:top w:val="single" w:sz="4" w:space="0" w:color="auto"/>
              <w:left w:val="single" w:sz="4" w:space="0" w:color="auto"/>
              <w:bottom w:val="single" w:sz="4" w:space="0" w:color="auto"/>
              <w:right w:val="single" w:sz="4" w:space="0" w:color="auto"/>
            </w:tcBorders>
            <w:vAlign w:val="bottom"/>
          </w:tcPr>
          <w:p w14:paraId="5EF59935" w14:textId="11189A31" w:rsidR="005D2785" w:rsidRPr="005D2785" w:rsidRDefault="005D2785" w:rsidP="005D2785">
            <w:pPr>
              <w:jc w:val="right"/>
              <w:rPr>
                <w:b/>
                <w:bCs/>
                <w:color w:val="000000" w:themeColor="text1"/>
                <w:sz w:val="20"/>
                <w:szCs w:val="20"/>
              </w:rPr>
            </w:pPr>
            <w:r w:rsidRPr="005D2785">
              <w:rPr>
                <w:b/>
                <w:bCs/>
                <w:color w:val="000000"/>
                <w:sz w:val="20"/>
                <w:szCs w:val="20"/>
              </w:rPr>
              <w:t>-2.110.264,16</w:t>
            </w:r>
          </w:p>
        </w:tc>
        <w:tc>
          <w:tcPr>
            <w:tcW w:w="709" w:type="dxa"/>
            <w:tcBorders>
              <w:top w:val="single" w:sz="4" w:space="0" w:color="auto"/>
              <w:left w:val="single" w:sz="4" w:space="0" w:color="auto"/>
              <w:bottom w:val="single" w:sz="4" w:space="0" w:color="auto"/>
              <w:right w:val="single" w:sz="4" w:space="0" w:color="auto"/>
            </w:tcBorders>
            <w:vAlign w:val="bottom"/>
          </w:tcPr>
          <w:p w14:paraId="0F03809D" w14:textId="77DFFFD2" w:rsidR="005D2785" w:rsidRPr="005D2785" w:rsidRDefault="005D2785" w:rsidP="005D2785">
            <w:pPr>
              <w:jc w:val="right"/>
              <w:rPr>
                <w:b/>
                <w:bCs/>
                <w:color w:val="000000" w:themeColor="text1"/>
                <w:sz w:val="20"/>
                <w:szCs w:val="20"/>
              </w:rPr>
            </w:pPr>
            <w:r w:rsidRPr="005D2785">
              <w:rPr>
                <w:b/>
                <w:bCs/>
                <w:color w:val="000000"/>
                <w:sz w:val="20"/>
                <w:szCs w:val="20"/>
              </w:rPr>
              <w:t>60,41</w:t>
            </w:r>
          </w:p>
        </w:tc>
      </w:tr>
    </w:tbl>
    <w:p w14:paraId="3AB43C44" w14:textId="48A0E382" w:rsidR="008A5523" w:rsidRDefault="008A5523" w:rsidP="008A5523">
      <w:pPr>
        <w:jc w:val="both"/>
        <w:outlineLvl w:val="0"/>
        <w:rPr>
          <w:color w:val="000000" w:themeColor="text1"/>
        </w:rPr>
      </w:pPr>
    </w:p>
    <w:p w14:paraId="2F78D412" w14:textId="009E4AD1" w:rsidR="008A5523" w:rsidRPr="0014485F" w:rsidRDefault="008A5523" w:rsidP="008A5523">
      <w:pPr>
        <w:jc w:val="both"/>
        <w:outlineLvl w:val="0"/>
        <w:rPr>
          <w:color w:val="000000" w:themeColor="text1"/>
        </w:rPr>
      </w:pPr>
      <w:r w:rsidRPr="0014485F">
        <w:rPr>
          <w:color w:val="000000" w:themeColor="text1"/>
        </w:rPr>
        <w:t xml:space="preserve">Ukupno utrošena sredstva za realizaciju građenja komunalne infrastrukture iznose </w:t>
      </w:r>
      <w:r w:rsidR="005D2785">
        <w:rPr>
          <w:color w:val="000000" w:themeColor="text1"/>
        </w:rPr>
        <w:t>3.219.369,84 EUR</w:t>
      </w:r>
      <w:r w:rsidRPr="0014485F">
        <w:rPr>
          <w:color w:val="000000" w:themeColor="text1"/>
        </w:rPr>
        <w:t>.</w:t>
      </w:r>
    </w:p>
    <w:p w14:paraId="496C886F" w14:textId="77777777" w:rsidR="008A5523" w:rsidRPr="0014485F" w:rsidRDefault="008A5523" w:rsidP="008A5523">
      <w:pPr>
        <w:jc w:val="both"/>
        <w:outlineLvl w:val="0"/>
        <w:rPr>
          <w:color w:val="000000" w:themeColor="text1"/>
        </w:rPr>
      </w:pPr>
    </w:p>
    <w:p w14:paraId="63BAF89E" w14:textId="77777777" w:rsidR="008A5523" w:rsidRPr="0014485F" w:rsidRDefault="008A5523" w:rsidP="008A5523">
      <w:pPr>
        <w:jc w:val="both"/>
        <w:outlineLvl w:val="0"/>
        <w:rPr>
          <w:color w:val="000000" w:themeColor="text1"/>
        </w:rPr>
      </w:pPr>
    </w:p>
    <w:p w14:paraId="16E0ADA0" w14:textId="77777777" w:rsidR="008A5523" w:rsidRPr="0014485F" w:rsidRDefault="008A5523" w:rsidP="008A5523">
      <w:pPr>
        <w:rPr>
          <w:color w:val="000000" w:themeColor="text1"/>
        </w:rPr>
      </w:pPr>
    </w:p>
    <w:p w14:paraId="4471A000" w14:textId="77777777" w:rsidR="008A5523" w:rsidRPr="0014485F" w:rsidRDefault="008A5523" w:rsidP="008A5523">
      <w:pPr>
        <w:jc w:val="center"/>
        <w:outlineLvl w:val="0"/>
        <w:rPr>
          <w:b/>
          <w:color w:val="000000" w:themeColor="text1"/>
        </w:rPr>
      </w:pPr>
      <w:r w:rsidRPr="0014485F">
        <w:rPr>
          <w:b/>
          <w:color w:val="000000" w:themeColor="text1"/>
        </w:rPr>
        <w:t xml:space="preserve">Članak  </w:t>
      </w:r>
      <w:r>
        <w:rPr>
          <w:b/>
          <w:color w:val="000000" w:themeColor="text1"/>
        </w:rPr>
        <w:t>3</w:t>
      </w:r>
      <w:r w:rsidRPr="0014485F">
        <w:rPr>
          <w:b/>
          <w:color w:val="000000" w:themeColor="text1"/>
        </w:rPr>
        <w:t>.</w:t>
      </w:r>
    </w:p>
    <w:p w14:paraId="561407C6" w14:textId="218EA5DA" w:rsidR="008A5523" w:rsidRPr="0014485F" w:rsidRDefault="008A5523" w:rsidP="008A5523">
      <w:pPr>
        <w:jc w:val="both"/>
        <w:outlineLvl w:val="0"/>
        <w:rPr>
          <w:color w:val="000000" w:themeColor="text1"/>
        </w:rPr>
      </w:pPr>
      <w:r w:rsidRPr="0014485F">
        <w:rPr>
          <w:color w:val="000000" w:themeColor="text1"/>
        </w:rPr>
        <w:t xml:space="preserve">Ova Odluka stupa na snagu </w:t>
      </w:r>
      <w:r w:rsidR="00480F42">
        <w:rPr>
          <w:color w:val="000000" w:themeColor="text1"/>
        </w:rPr>
        <w:t>prvoga dana od dana objave</w:t>
      </w:r>
      <w:r w:rsidRPr="0014485F">
        <w:rPr>
          <w:color w:val="000000" w:themeColor="text1"/>
        </w:rPr>
        <w:t xml:space="preserve"> u „Službenom glasniku Grada Poreča – Parenzo“.</w:t>
      </w:r>
    </w:p>
    <w:p w14:paraId="597B26B9" w14:textId="77777777" w:rsidR="008A5523" w:rsidRPr="0014485F" w:rsidRDefault="008A5523" w:rsidP="008A5523">
      <w:pPr>
        <w:jc w:val="both"/>
        <w:rPr>
          <w:color w:val="000000" w:themeColor="text1"/>
          <w:lang w:val="pl-PL"/>
        </w:rPr>
      </w:pPr>
    </w:p>
    <w:tbl>
      <w:tblPr>
        <w:tblW w:w="4110" w:type="dxa"/>
        <w:tblInd w:w="5070" w:type="dxa"/>
        <w:tblLayout w:type="fixed"/>
        <w:tblLook w:val="0000" w:firstRow="0" w:lastRow="0" w:firstColumn="0" w:lastColumn="0" w:noHBand="0" w:noVBand="0"/>
      </w:tblPr>
      <w:tblGrid>
        <w:gridCol w:w="4110"/>
      </w:tblGrid>
      <w:tr w:rsidR="008A5523" w:rsidRPr="0014485F" w14:paraId="0F6542DD" w14:textId="77777777" w:rsidTr="00480F42">
        <w:tc>
          <w:tcPr>
            <w:tcW w:w="4110" w:type="dxa"/>
          </w:tcPr>
          <w:p w14:paraId="64896158" w14:textId="77777777" w:rsidR="008A5523" w:rsidRPr="0014485F" w:rsidRDefault="008A5523" w:rsidP="008F6912">
            <w:pPr>
              <w:tabs>
                <w:tab w:val="center" w:pos="5954"/>
              </w:tabs>
              <w:jc w:val="center"/>
              <w:rPr>
                <w:b/>
                <w:caps/>
                <w:color w:val="000000" w:themeColor="text1"/>
              </w:rPr>
            </w:pPr>
          </w:p>
          <w:p w14:paraId="05685A85" w14:textId="77777777" w:rsidR="008A5523" w:rsidRPr="0014485F" w:rsidRDefault="008A5523" w:rsidP="008F6912">
            <w:pPr>
              <w:tabs>
                <w:tab w:val="center" w:pos="5954"/>
              </w:tabs>
              <w:jc w:val="center"/>
              <w:rPr>
                <w:b/>
                <w:caps/>
                <w:color w:val="000000" w:themeColor="text1"/>
              </w:rPr>
            </w:pPr>
            <w:r w:rsidRPr="0014485F">
              <w:rPr>
                <w:b/>
                <w:caps/>
                <w:color w:val="000000" w:themeColor="text1"/>
              </w:rPr>
              <w:t>Predsjednik</w:t>
            </w:r>
          </w:p>
        </w:tc>
      </w:tr>
      <w:tr w:rsidR="008A5523" w:rsidRPr="0014485F" w14:paraId="5C8BBAF8" w14:textId="77777777" w:rsidTr="00480F42">
        <w:tc>
          <w:tcPr>
            <w:tcW w:w="4110" w:type="dxa"/>
          </w:tcPr>
          <w:p w14:paraId="3AC2C1A5" w14:textId="77777777" w:rsidR="008A5523" w:rsidRPr="0014485F" w:rsidRDefault="008A5523" w:rsidP="008F6912">
            <w:pPr>
              <w:tabs>
                <w:tab w:val="center" w:pos="5954"/>
              </w:tabs>
              <w:jc w:val="center"/>
              <w:rPr>
                <w:caps/>
                <w:color w:val="000000" w:themeColor="text1"/>
              </w:rPr>
            </w:pPr>
            <w:r w:rsidRPr="0014485F">
              <w:rPr>
                <w:b/>
                <w:caps/>
                <w:color w:val="000000" w:themeColor="text1"/>
              </w:rPr>
              <w:t>Gradskog vijeća</w:t>
            </w:r>
          </w:p>
        </w:tc>
      </w:tr>
      <w:tr w:rsidR="008A5523" w:rsidRPr="0014485F" w14:paraId="1C668B29" w14:textId="77777777" w:rsidTr="00480F42">
        <w:trPr>
          <w:trHeight w:val="457"/>
        </w:trPr>
        <w:tc>
          <w:tcPr>
            <w:tcW w:w="4110" w:type="dxa"/>
          </w:tcPr>
          <w:p w14:paraId="7790A8BD" w14:textId="77777777" w:rsidR="008A5523" w:rsidRPr="0014485F" w:rsidRDefault="008A5523" w:rsidP="00480F42">
            <w:pPr>
              <w:tabs>
                <w:tab w:val="center" w:pos="5954"/>
              </w:tabs>
              <w:rPr>
                <w:color w:val="000000" w:themeColor="text1"/>
              </w:rPr>
            </w:pPr>
          </w:p>
          <w:p w14:paraId="03A6430A" w14:textId="77777777" w:rsidR="008A5523" w:rsidRPr="0014485F" w:rsidRDefault="008A5523" w:rsidP="008F6912">
            <w:pPr>
              <w:tabs>
                <w:tab w:val="center" w:pos="5954"/>
              </w:tabs>
              <w:jc w:val="center"/>
              <w:rPr>
                <w:color w:val="000000" w:themeColor="text1"/>
              </w:rPr>
            </w:pPr>
            <w:r>
              <w:rPr>
                <w:color w:val="000000" w:themeColor="text1"/>
              </w:rPr>
              <w:t>Zoran Rabar</w:t>
            </w:r>
          </w:p>
        </w:tc>
      </w:tr>
    </w:tbl>
    <w:p w14:paraId="24F56409" w14:textId="77777777" w:rsidR="008A5523" w:rsidRPr="0014485F" w:rsidRDefault="008A5523" w:rsidP="008A5523">
      <w:pPr>
        <w:jc w:val="both"/>
        <w:rPr>
          <w:color w:val="000000" w:themeColor="text1"/>
          <w:sz w:val="22"/>
          <w:szCs w:val="22"/>
        </w:rPr>
      </w:pPr>
    </w:p>
    <w:p w14:paraId="750B7353" w14:textId="77777777" w:rsidR="008A5523" w:rsidRPr="0014485F" w:rsidRDefault="008A5523" w:rsidP="008A5523">
      <w:pPr>
        <w:pStyle w:val="Naslov2"/>
        <w:spacing w:line="276" w:lineRule="auto"/>
        <w:jc w:val="center"/>
        <w:rPr>
          <w:rFonts w:ascii="Times New Roman" w:hAnsi="Times New Roman" w:cs="Times New Roman"/>
          <w:i w:val="0"/>
          <w:iCs w:val="0"/>
          <w:snapToGrid w:val="0"/>
          <w:color w:val="000000" w:themeColor="text1"/>
          <w:sz w:val="24"/>
          <w:szCs w:val="24"/>
          <w:lang w:val="hr-HR" w:eastAsia="en-US"/>
        </w:rPr>
      </w:pPr>
    </w:p>
    <w:p w14:paraId="535430FC" w14:textId="77777777" w:rsidR="008A5523" w:rsidRPr="0014485F" w:rsidRDefault="008A5523" w:rsidP="008A5523">
      <w:pPr>
        <w:pStyle w:val="Naslov2"/>
        <w:spacing w:line="276" w:lineRule="auto"/>
        <w:jc w:val="center"/>
        <w:rPr>
          <w:rFonts w:ascii="Times New Roman" w:hAnsi="Times New Roman" w:cs="Times New Roman"/>
          <w:i w:val="0"/>
          <w:iCs w:val="0"/>
          <w:snapToGrid w:val="0"/>
          <w:color w:val="000000" w:themeColor="text1"/>
          <w:sz w:val="24"/>
          <w:szCs w:val="24"/>
          <w:lang w:val="hr-HR" w:eastAsia="en-US"/>
        </w:rPr>
      </w:pPr>
    </w:p>
    <w:p w14:paraId="5FE81ADF" w14:textId="77777777" w:rsidR="008A5523" w:rsidRPr="0014485F" w:rsidRDefault="008A5523" w:rsidP="008A5523">
      <w:pPr>
        <w:pStyle w:val="Naslov2"/>
        <w:spacing w:line="276" w:lineRule="auto"/>
        <w:jc w:val="center"/>
        <w:rPr>
          <w:rFonts w:ascii="Times New Roman" w:hAnsi="Times New Roman" w:cs="Times New Roman"/>
          <w:i w:val="0"/>
          <w:iCs w:val="0"/>
          <w:snapToGrid w:val="0"/>
          <w:color w:val="000000" w:themeColor="text1"/>
          <w:sz w:val="24"/>
          <w:szCs w:val="24"/>
          <w:lang w:val="hr-HR" w:eastAsia="en-US"/>
        </w:rPr>
      </w:pPr>
    </w:p>
    <w:p w14:paraId="665BC95B" w14:textId="77777777" w:rsidR="008A5523" w:rsidRPr="0014485F" w:rsidRDefault="008A5523" w:rsidP="008A5523">
      <w:pPr>
        <w:pStyle w:val="Naslov2"/>
        <w:spacing w:line="276" w:lineRule="auto"/>
        <w:jc w:val="center"/>
        <w:rPr>
          <w:rFonts w:ascii="Times New Roman" w:hAnsi="Times New Roman" w:cs="Times New Roman"/>
          <w:i w:val="0"/>
          <w:iCs w:val="0"/>
          <w:snapToGrid w:val="0"/>
          <w:color w:val="000000" w:themeColor="text1"/>
          <w:sz w:val="24"/>
          <w:szCs w:val="24"/>
          <w:lang w:val="hr-HR" w:eastAsia="en-US"/>
        </w:rPr>
      </w:pPr>
    </w:p>
    <w:p w14:paraId="6A489AEC" w14:textId="77777777" w:rsidR="008A5523" w:rsidRDefault="008A5523" w:rsidP="008A5523">
      <w:pPr>
        <w:pStyle w:val="Naslov2"/>
        <w:spacing w:line="276" w:lineRule="auto"/>
        <w:jc w:val="center"/>
        <w:rPr>
          <w:rFonts w:ascii="Times New Roman" w:hAnsi="Times New Roman" w:cs="Times New Roman"/>
          <w:i w:val="0"/>
          <w:iCs w:val="0"/>
          <w:snapToGrid w:val="0"/>
          <w:color w:val="000000" w:themeColor="text1"/>
          <w:sz w:val="24"/>
          <w:szCs w:val="24"/>
          <w:lang w:val="hr-HR" w:eastAsia="en-US"/>
        </w:rPr>
      </w:pPr>
    </w:p>
    <w:p w14:paraId="7E6C3B07" w14:textId="77777777" w:rsidR="008A5523" w:rsidRDefault="008A5523" w:rsidP="008A5523">
      <w:pPr>
        <w:rPr>
          <w:lang w:eastAsia="en-US"/>
        </w:rPr>
      </w:pPr>
    </w:p>
    <w:p w14:paraId="19217FF2" w14:textId="77777777" w:rsidR="008A5523" w:rsidRDefault="008A5523" w:rsidP="008A5523">
      <w:pPr>
        <w:rPr>
          <w:lang w:eastAsia="en-US"/>
        </w:rPr>
      </w:pPr>
    </w:p>
    <w:p w14:paraId="353618E4" w14:textId="77777777" w:rsidR="008A5523" w:rsidRDefault="008A5523" w:rsidP="008A5523">
      <w:pPr>
        <w:rPr>
          <w:lang w:eastAsia="en-US"/>
        </w:rPr>
      </w:pPr>
    </w:p>
    <w:p w14:paraId="7765C295" w14:textId="77777777" w:rsidR="008A5523" w:rsidRDefault="008A5523" w:rsidP="008A5523">
      <w:pPr>
        <w:rPr>
          <w:lang w:eastAsia="en-US"/>
        </w:rPr>
      </w:pPr>
    </w:p>
    <w:p w14:paraId="15E6D394" w14:textId="77777777" w:rsidR="008A5523" w:rsidRDefault="008A5523" w:rsidP="008A5523">
      <w:pPr>
        <w:rPr>
          <w:lang w:eastAsia="en-US"/>
        </w:rPr>
      </w:pPr>
    </w:p>
    <w:p w14:paraId="534F9B92" w14:textId="77777777" w:rsidR="008A5523" w:rsidRDefault="008A5523" w:rsidP="008A5523">
      <w:pPr>
        <w:rPr>
          <w:lang w:eastAsia="en-US"/>
        </w:rPr>
      </w:pPr>
    </w:p>
    <w:p w14:paraId="301022D5" w14:textId="77777777" w:rsidR="008A5523" w:rsidRDefault="008A5523" w:rsidP="008A5523">
      <w:pPr>
        <w:rPr>
          <w:lang w:eastAsia="en-US"/>
        </w:rPr>
      </w:pPr>
    </w:p>
    <w:p w14:paraId="76150357" w14:textId="77777777" w:rsidR="008A5523" w:rsidRDefault="008A5523" w:rsidP="008A5523">
      <w:pPr>
        <w:rPr>
          <w:lang w:eastAsia="en-US"/>
        </w:rPr>
      </w:pPr>
    </w:p>
    <w:p w14:paraId="1F2E2921" w14:textId="77777777" w:rsidR="008A5523" w:rsidRDefault="008A5523" w:rsidP="008A5523">
      <w:pPr>
        <w:rPr>
          <w:lang w:eastAsia="en-US"/>
        </w:rPr>
      </w:pPr>
    </w:p>
    <w:p w14:paraId="48EC88AA" w14:textId="77777777" w:rsidR="008A5523" w:rsidRDefault="008A5523" w:rsidP="008A5523">
      <w:pPr>
        <w:rPr>
          <w:lang w:eastAsia="en-US"/>
        </w:rPr>
      </w:pPr>
    </w:p>
    <w:p w14:paraId="3543CC02" w14:textId="77777777" w:rsidR="008A5523" w:rsidRDefault="008A5523" w:rsidP="008A5523">
      <w:pPr>
        <w:rPr>
          <w:lang w:eastAsia="en-US"/>
        </w:rPr>
      </w:pPr>
    </w:p>
    <w:p w14:paraId="04F631EF" w14:textId="77777777" w:rsidR="008A5523" w:rsidRDefault="008A5523" w:rsidP="008A5523">
      <w:pPr>
        <w:rPr>
          <w:lang w:eastAsia="en-US"/>
        </w:rPr>
      </w:pPr>
    </w:p>
    <w:p w14:paraId="73E6630E" w14:textId="77777777" w:rsidR="008A5523" w:rsidRDefault="008A5523" w:rsidP="008A5523">
      <w:pPr>
        <w:rPr>
          <w:lang w:eastAsia="en-US"/>
        </w:rPr>
      </w:pPr>
    </w:p>
    <w:p w14:paraId="687309FE" w14:textId="77777777" w:rsidR="008A5523" w:rsidRDefault="008A5523" w:rsidP="008A5523">
      <w:pPr>
        <w:rPr>
          <w:lang w:eastAsia="en-US"/>
        </w:rPr>
      </w:pPr>
    </w:p>
    <w:p w14:paraId="2053437F" w14:textId="77777777" w:rsidR="008A5523" w:rsidRDefault="008A5523" w:rsidP="008A5523">
      <w:pPr>
        <w:rPr>
          <w:lang w:eastAsia="en-US"/>
        </w:rPr>
      </w:pPr>
    </w:p>
    <w:p w14:paraId="35511A08" w14:textId="77777777" w:rsidR="008A5523" w:rsidRDefault="008A5523" w:rsidP="008A5523">
      <w:pPr>
        <w:rPr>
          <w:lang w:eastAsia="en-US"/>
        </w:rPr>
      </w:pPr>
    </w:p>
    <w:p w14:paraId="036075E8" w14:textId="77777777" w:rsidR="008A5523" w:rsidRDefault="008A5523" w:rsidP="008A5523">
      <w:pPr>
        <w:rPr>
          <w:lang w:eastAsia="en-US"/>
        </w:rPr>
      </w:pPr>
    </w:p>
    <w:p w14:paraId="26980652" w14:textId="77777777" w:rsidR="008A5523" w:rsidRDefault="008A5523" w:rsidP="008A5523">
      <w:pPr>
        <w:rPr>
          <w:lang w:eastAsia="en-US"/>
        </w:rPr>
      </w:pPr>
    </w:p>
    <w:p w14:paraId="313744BE" w14:textId="77777777" w:rsidR="008A5523" w:rsidRDefault="008A5523" w:rsidP="008A5523">
      <w:pPr>
        <w:rPr>
          <w:lang w:eastAsia="en-US"/>
        </w:rPr>
      </w:pPr>
    </w:p>
    <w:p w14:paraId="3054F568" w14:textId="77777777" w:rsidR="008A5523" w:rsidRDefault="008A5523" w:rsidP="008A5523">
      <w:pPr>
        <w:rPr>
          <w:lang w:eastAsia="en-US"/>
        </w:rPr>
      </w:pPr>
    </w:p>
    <w:p w14:paraId="46575C17" w14:textId="77777777" w:rsidR="008A5523" w:rsidRDefault="008A5523" w:rsidP="008A5523">
      <w:pPr>
        <w:rPr>
          <w:lang w:eastAsia="en-US"/>
        </w:rPr>
      </w:pPr>
    </w:p>
    <w:p w14:paraId="2074B8DF" w14:textId="77777777" w:rsidR="008A5523" w:rsidRDefault="008A5523" w:rsidP="008A5523">
      <w:pPr>
        <w:rPr>
          <w:lang w:eastAsia="en-US"/>
        </w:rPr>
      </w:pPr>
    </w:p>
    <w:p w14:paraId="38E506AC" w14:textId="77777777" w:rsidR="008A5523" w:rsidRPr="00C102F9" w:rsidRDefault="008A5523" w:rsidP="008A5523">
      <w:pPr>
        <w:rPr>
          <w:lang w:eastAsia="en-US"/>
        </w:rPr>
      </w:pPr>
    </w:p>
    <w:p w14:paraId="20A25FD7" w14:textId="77777777" w:rsidR="008A5523" w:rsidRPr="0014485F" w:rsidRDefault="008A5523" w:rsidP="008A5523">
      <w:pPr>
        <w:rPr>
          <w:color w:val="000000" w:themeColor="text1"/>
          <w:lang w:eastAsia="en-US"/>
        </w:rPr>
      </w:pPr>
    </w:p>
    <w:p w14:paraId="10438D74" w14:textId="77777777" w:rsidR="008A5523" w:rsidRPr="0014485F" w:rsidRDefault="008A5523" w:rsidP="008A5523">
      <w:pPr>
        <w:pStyle w:val="Naslov2"/>
        <w:spacing w:line="276" w:lineRule="auto"/>
        <w:jc w:val="center"/>
        <w:rPr>
          <w:rFonts w:ascii="Times New Roman" w:hAnsi="Times New Roman" w:cs="Times New Roman"/>
          <w:i w:val="0"/>
          <w:iCs w:val="0"/>
          <w:snapToGrid w:val="0"/>
          <w:color w:val="000000" w:themeColor="text1"/>
          <w:sz w:val="24"/>
          <w:szCs w:val="24"/>
          <w:lang w:val="hr-HR" w:eastAsia="en-US"/>
        </w:rPr>
      </w:pPr>
      <w:r w:rsidRPr="0014485F">
        <w:rPr>
          <w:rFonts w:ascii="Times New Roman" w:hAnsi="Times New Roman" w:cs="Times New Roman"/>
          <w:i w:val="0"/>
          <w:iCs w:val="0"/>
          <w:snapToGrid w:val="0"/>
          <w:color w:val="000000" w:themeColor="text1"/>
          <w:sz w:val="24"/>
          <w:szCs w:val="24"/>
          <w:lang w:val="hr-HR" w:eastAsia="en-US"/>
        </w:rPr>
        <w:lastRenderedPageBreak/>
        <w:t>O B R A Z L O Ž E N J E</w:t>
      </w:r>
    </w:p>
    <w:p w14:paraId="0A966686" w14:textId="77777777" w:rsidR="008A5523" w:rsidRPr="0014485F" w:rsidRDefault="008A5523" w:rsidP="008A5523">
      <w:pPr>
        <w:spacing w:line="276" w:lineRule="auto"/>
        <w:rPr>
          <w:color w:val="000000" w:themeColor="text1"/>
        </w:rPr>
      </w:pPr>
    </w:p>
    <w:p w14:paraId="46E7CBD1" w14:textId="77777777" w:rsidR="008A5523" w:rsidRPr="0014485F" w:rsidRDefault="008A5523" w:rsidP="008A5523">
      <w:pPr>
        <w:pStyle w:val="Odlomakpopisa"/>
        <w:numPr>
          <w:ilvl w:val="0"/>
          <w:numId w:val="2"/>
        </w:numPr>
        <w:spacing w:line="276" w:lineRule="auto"/>
        <w:ind w:left="426" w:hanging="426"/>
        <w:jc w:val="both"/>
        <w:rPr>
          <w:color w:val="000000" w:themeColor="text1"/>
        </w:rPr>
      </w:pPr>
      <w:r w:rsidRPr="0014485F">
        <w:rPr>
          <w:color w:val="000000" w:themeColor="text1"/>
        </w:rPr>
        <w:t xml:space="preserve">PRAVNI OSNOV </w:t>
      </w:r>
    </w:p>
    <w:p w14:paraId="4582E00D" w14:textId="77777777" w:rsidR="008A5523" w:rsidRPr="0014485F" w:rsidRDefault="008A5523" w:rsidP="008A5523">
      <w:pPr>
        <w:pStyle w:val="StandardWeb"/>
        <w:spacing w:before="0" w:beforeAutospacing="0" w:after="0" w:afterAutospacing="0" w:line="276" w:lineRule="auto"/>
        <w:jc w:val="both"/>
        <w:rPr>
          <w:color w:val="000000" w:themeColor="text1"/>
        </w:rPr>
      </w:pPr>
      <w:r w:rsidRPr="0014485F">
        <w:rPr>
          <w:color w:val="000000" w:themeColor="text1"/>
        </w:rPr>
        <w:t xml:space="preserve">Na temelju članka 71. Zakona o komunalnom gospodarstvu (Narodne novine broj 68/18, 110/18 i 32/20) predstavničkom tijelu podnosi se izvješće o izvršenju programa građenja komunalne infrastrukture za prethodnu kalendarsku godinu. </w:t>
      </w:r>
    </w:p>
    <w:p w14:paraId="48DA255E" w14:textId="77777777" w:rsidR="008A5523" w:rsidRPr="0014485F" w:rsidRDefault="008A5523" w:rsidP="008A5523">
      <w:pPr>
        <w:pStyle w:val="StandardWeb"/>
        <w:spacing w:before="0" w:beforeAutospacing="0" w:after="0" w:afterAutospacing="0" w:line="276" w:lineRule="auto"/>
        <w:jc w:val="both"/>
        <w:rPr>
          <w:color w:val="000000" w:themeColor="text1"/>
        </w:rPr>
      </w:pPr>
    </w:p>
    <w:p w14:paraId="73D86E66" w14:textId="77777777" w:rsidR="008A5523" w:rsidRPr="0014485F" w:rsidRDefault="008A5523" w:rsidP="008A5523">
      <w:pPr>
        <w:pStyle w:val="Odlomakpopisa"/>
        <w:numPr>
          <w:ilvl w:val="0"/>
          <w:numId w:val="2"/>
        </w:numPr>
        <w:spacing w:line="276" w:lineRule="auto"/>
        <w:ind w:left="426" w:hanging="426"/>
        <w:jc w:val="both"/>
        <w:rPr>
          <w:color w:val="000000" w:themeColor="text1"/>
        </w:rPr>
      </w:pPr>
      <w:r w:rsidRPr="0014485F">
        <w:rPr>
          <w:color w:val="000000" w:themeColor="text1"/>
        </w:rPr>
        <w:t>OCJENA STANJA</w:t>
      </w:r>
    </w:p>
    <w:p w14:paraId="73528705" w14:textId="05372443" w:rsidR="008A5523" w:rsidRPr="0014485F" w:rsidRDefault="008A5523" w:rsidP="008A5523">
      <w:pPr>
        <w:pStyle w:val="Odlomakpopisa"/>
        <w:spacing w:line="276" w:lineRule="auto"/>
        <w:ind w:left="0"/>
        <w:jc w:val="both"/>
        <w:rPr>
          <w:color w:val="000000" w:themeColor="text1"/>
        </w:rPr>
      </w:pPr>
      <w:r w:rsidRPr="0014485F">
        <w:rPr>
          <w:color w:val="000000" w:themeColor="text1"/>
        </w:rPr>
        <w:t>Gradsko vijeće Grada Poreča – Parenzo donijelo je Program građenja komunalne infrastrukture za 202</w:t>
      </w:r>
      <w:r w:rsidR="00AF0B50">
        <w:rPr>
          <w:color w:val="000000" w:themeColor="text1"/>
        </w:rPr>
        <w:t>3</w:t>
      </w:r>
      <w:r w:rsidRPr="0014485F">
        <w:rPr>
          <w:color w:val="000000" w:themeColor="text1"/>
        </w:rPr>
        <w:t xml:space="preserve">. godinu („Službeni glasnik Grada Poreča - Parenzo" broj </w:t>
      </w:r>
      <w:r w:rsidR="00AF0B50">
        <w:rPr>
          <w:color w:val="000000" w:themeColor="text1"/>
        </w:rPr>
        <w:t>11/22, 10/23 i 19/23</w:t>
      </w:r>
      <w:r w:rsidRPr="0014485F">
        <w:rPr>
          <w:color w:val="000000" w:themeColor="text1"/>
        </w:rPr>
        <w:t>), kojim je utvrđeno izvršenje poslova građenja objekata i uređaja komunalne infrastrukture za razdoblje od 01. siječnja do 31. prosinca 202</w:t>
      </w:r>
      <w:r w:rsidR="00AF0B50">
        <w:rPr>
          <w:color w:val="000000" w:themeColor="text1"/>
        </w:rPr>
        <w:t>3</w:t>
      </w:r>
      <w:r w:rsidRPr="0014485F">
        <w:rPr>
          <w:color w:val="000000" w:themeColor="text1"/>
        </w:rPr>
        <w:t>. godine</w:t>
      </w:r>
      <w:r w:rsidR="00AF0B50">
        <w:rPr>
          <w:color w:val="000000" w:themeColor="text1"/>
        </w:rPr>
        <w:t xml:space="preserve">. </w:t>
      </w:r>
      <w:r w:rsidRPr="0014485F">
        <w:rPr>
          <w:color w:val="000000" w:themeColor="text1"/>
        </w:rPr>
        <w:t xml:space="preserve">Na temelju izvršenja proračuna </w:t>
      </w:r>
      <w:proofErr w:type="spellStart"/>
      <w:r w:rsidRPr="0014485F">
        <w:rPr>
          <w:color w:val="000000" w:themeColor="text1"/>
        </w:rPr>
        <w:t>Proračuna</w:t>
      </w:r>
      <w:proofErr w:type="spellEnd"/>
      <w:r w:rsidRPr="0014485F">
        <w:rPr>
          <w:color w:val="000000" w:themeColor="text1"/>
        </w:rPr>
        <w:t xml:space="preserve"> Grada Poreča – Parenzo za 20</w:t>
      </w:r>
      <w:r>
        <w:rPr>
          <w:color w:val="000000" w:themeColor="text1"/>
        </w:rPr>
        <w:t>2</w:t>
      </w:r>
      <w:r w:rsidR="00AF0B50">
        <w:rPr>
          <w:color w:val="000000" w:themeColor="text1"/>
        </w:rPr>
        <w:t>3</w:t>
      </w:r>
      <w:r w:rsidRPr="0014485F">
        <w:rPr>
          <w:color w:val="000000" w:themeColor="text1"/>
        </w:rPr>
        <w:t>. godinu, potrebno je donijeti i Odluku o prihvaćanju izvješća o izvršenju Programa građenja komunalne infrastrukture za 202</w:t>
      </w:r>
      <w:r w:rsidR="00AF0B50">
        <w:rPr>
          <w:color w:val="000000" w:themeColor="text1"/>
        </w:rPr>
        <w:t>3</w:t>
      </w:r>
      <w:r w:rsidRPr="0014485F">
        <w:rPr>
          <w:color w:val="000000" w:themeColor="text1"/>
        </w:rPr>
        <w:t>. godinu.</w:t>
      </w:r>
    </w:p>
    <w:p w14:paraId="4012BCB5" w14:textId="77777777" w:rsidR="008A5523" w:rsidRPr="0014485F" w:rsidRDefault="008A5523" w:rsidP="008A5523">
      <w:pPr>
        <w:pStyle w:val="Odlomakpopisa"/>
        <w:spacing w:line="276" w:lineRule="auto"/>
        <w:ind w:left="0"/>
        <w:jc w:val="both"/>
        <w:rPr>
          <w:color w:val="000000" w:themeColor="text1"/>
        </w:rPr>
      </w:pPr>
    </w:p>
    <w:p w14:paraId="29DE4931" w14:textId="77777777" w:rsidR="008A5523" w:rsidRPr="0014485F" w:rsidRDefault="008A5523" w:rsidP="008A5523">
      <w:pPr>
        <w:pStyle w:val="Odlomakpopisa"/>
        <w:numPr>
          <w:ilvl w:val="0"/>
          <w:numId w:val="2"/>
        </w:numPr>
        <w:spacing w:line="276" w:lineRule="auto"/>
        <w:ind w:left="426" w:hanging="426"/>
        <w:jc w:val="both"/>
        <w:rPr>
          <w:color w:val="000000" w:themeColor="text1"/>
        </w:rPr>
      </w:pPr>
      <w:r w:rsidRPr="0014485F">
        <w:rPr>
          <w:color w:val="000000" w:themeColor="text1"/>
        </w:rPr>
        <w:t>OSNOVNA PITANJA KOJA SE UREĐUJU ODLUKOM</w:t>
      </w:r>
    </w:p>
    <w:p w14:paraId="5876CB68" w14:textId="2D2E4804" w:rsidR="00AF0B50" w:rsidRPr="004D5D23" w:rsidRDefault="008A5523" w:rsidP="00AF0B50">
      <w:pPr>
        <w:pStyle w:val="Odlomakpopisa"/>
        <w:spacing w:line="276" w:lineRule="auto"/>
        <w:ind w:left="0"/>
        <w:jc w:val="both"/>
      </w:pPr>
      <w:r w:rsidRPr="0014485F">
        <w:rPr>
          <w:color w:val="000000" w:themeColor="text1"/>
        </w:rPr>
        <w:t>Upravni odjel za komunalni sustav izradio je prijedlog Izvješća o izvršenju Programa građenja komunalne infrastrukture za 202</w:t>
      </w:r>
      <w:r w:rsidR="00AF0B50">
        <w:rPr>
          <w:color w:val="000000" w:themeColor="text1"/>
        </w:rPr>
        <w:t>3</w:t>
      </w:r>
      <w:r w:rsidRPr="0014485F">
        <w:rPr>
          <w:color w:val="000000" w:themeColor="text1"/>
        </w:rPr>
        <w:t>. godinu, u kojem je navedeno obrazloženje poslova s konačnim izvršenjem pojedinih troškova po djelatnostima te iskazom financijskih sredstava i izvorima prihoda koji su bili potrebni za ostvarivanje programa.</w:t>
      </w:r>
      <w:r w:rsidR="00AF0B50">
        <w:rPr>
          <w:color w:val="000000" w:themeColor="text1"/>
        </w:rPr>
        <w:t xml:space="preserve"> </w:t>
      </w:r>
      <w:r w:rsidRPr="0014485F">
        <w:rPr>
          <w:color w:val="000000" w:themeColor="text1"/>
        </w:rPr>
        <w:t>Program je dat po vrstama komunalne infrastrukture, kako ih određuje Zakon</w:t>
      </w:r>
      <w:r>
        <w:rPr>
          <w:color w:val="000000" w:themeColor="text1"/>
        </w:rPr>
        <w:t xml:space="preserve">. </w:t>
      </w:r>
      <w:r w:rsidRPr="0014485F">
        <w:rPr>
          <w:color w:val="000000" w:themeColor="text1"/>
        </w:rPr>
        <w:t>Planirane su nerazvrstane ceste, javne prometne površine na kojima nije dopušten promet motornih vozila, javna parkirališta, javne zelene površine, javna rasvjeta i groblja s opisom poslova s realizacijom troškova projektiranja, revizije, građenja, provedbe stručnog nadzora građenja i provedbe vođenja projekta građenja komunalne infrastrukture s naznakom izvora njihova financiranja.</w:t>
      </w:r>
      <w:r w:rsidR="00AF0B50">
        <w:rPr>
          <w:color w:val="000000" w:themeColor="text1"/>
        </w:rPr>
        <w:t xml:space="preserve"> </w:t>
      </w:r>
      <w:r w:rsidR="00AF0B50" w:rsidRPr="004D5D23">
        <w:t xml:space="preserve">Program je </w:t>
      </w:r>
      <w:r w:rsidR="00AF0B50">
        <w:t xml:space="preserve">planiran </w:t>
      </w:r>
      <w:r w:rsidR="00AF0B50" w:rsidRPr="004D5D23">
        <w:t xml:space="preserve">u iznosu 5.329.634,00 EUR. Realiziran je u iznosu od 3.219.369,84 EUR odnosno 60,41%. </w:t>
      </w:r>
    </w:p>
    <w:p w14:paraId="606641BA" w14:textId="77777777" w:rsidR="00AF0B50" w:rsidRPr="004D5D23" w:rsidRDefault="00AF0B50" w:rsidP="00AF0B50">
      <w:pPr>
        <w:spacing w:line="276" w:lineRule="auto"/>
        <w:jc w:val="both"/>
      </w:pPr>
      <w:r w:rsidRPr="004D5D23">
        <w:rPr>
          <w:bCs/>
          <w:iCs/>
        </w:rPr>
        <w:t xml:space="preserve">Kapitalni projekt: </w:t>
      </w:r>
      <w:r w:rsidRPr="004D5D23">
        <w:rPr>
          <w:bCs/>
          <w:i/>
          <w:iCs/>
        </w:rPr>
        <w:t>Rekonstrukcija cesta, nogostupa i putova</w:t>
      </w:r>
      <w:r w:rsidRPr="004D5D23">
        <w:rPr>
          <w:bCs/>
          <w:iCs/>
        </w:rPr>
        <w:t xml:space="preserve"> - u</w:t>
      </w:r>
      <w:r w:rsidRPr="004D5D23">
        <w:rPr>
          <w:snapToGrid w:val="0"/>
        </w:rPr>
        <w:t xml:space="preserve">laganja u sklopu ovog Kapitalnog projekta odnose se na ulaganja u uređenje prometnica po komunalnom doprinosu odnosno </w:t>
      </w:r>
      <w:r w:rsidRPr="004D5D23">
        <w:t xml:space="preserve">obuhvaća izgradnju cesta, nogostupa i puteva na </w:t>
      </w:r>
      <w:r w:rsidRPr="004D5D23">
        <w:rPr>
          <w:snapToGrid w:val="0"/>
        </w:rPr>
        <w:t xml:space="preserve">područjima na kojima postoji obveza Grada po </w:t>
      </w:r>
      <w:r w:rsidRPr="004D5D23">
        <w:t>izdanim rješenjima za komunalni doprinos. Ulaganja se odnosi na 5 izvangradskih mjesnih odbora te mjesne odbor unutar grada. Kapitalni projekt je izvršen u vrijednosti od 97,15% planiranog iznosa.</w:t>
      </w:r>
    </w:p>
    <w:p w14:paraId="4DF45A74" w14:textId="77777777" w:rsidR="00AF0B50" w:rsidRPr="004D5D23" w:rsidRDefault="00AF0B50" w:rsidP="00AF0B50">
      <w:pPr>
        <w:spacing w:line="276" w:lineRule="auto"/>
        <w:jc w:val="both"/>
      </w:pPr>
      <w:r w:rsidRPr="004D5D23">
        <w:rPr>
          <w:bCs/>
          <w:iCs/>
        </w:rPr>
        <w:t xml:space="preserve">Kapitalni projekt: </w:t>
      </w:r>
      <w:r w:rsidRPr="004D5D23">
        <w:rPr>
          <w:bCs/>
          <w:i/>
          <w:iCs/>
        </w:rPr>
        <w:t>Imovinsko pravni odnosi vezani za izgradnju cesta i javno prometnih površina</w:t>
      </w:r>
      <w:r w:rsidRPr="004D5D23">
        <w:rPr>
          <w:bCs/>
          <w:iCs/>
        </w:rPr>
        <w:t xml:space="preserve"> – za</w:t>
      </w:r>
      <w:r w:rsidRPr="004D5D23">
        <w:t xml:space="preserve"> ostvarivanje preduvjeta za izgradnju komunalne infrastrukture stjecanjem vlasništva u korist Grada Poreča – Parenzo izvršeni su rashodi u vrijednosti od 66,80% planiranog iznosa.</w:t>
      </w:r>
    </w:p>
    <w:p w14:paraId="323F04D5" w14:textId="77777777" w:rsidR="00AF0B50" w:rsidRPr="004D5D23" w:rsidRDefault="00AF0B50" w:rsidP="00AF0B50">
      <w:pPr>
        <w:spacing w:line="276" w:lineRule="auto"/>
        <w:jc w:val="both"/>
      </w:pPr>
      <w:r w:rsidRPr="004D5D23">
        <w:rPr>
          <w:bCs/>
          <w:iCs/>
        </w:rPr>
        <w:t xml:space="preserve">Kapitalni projekt: </w:t>
      </w:r>
      <w:r w:rsidRPr="004D5D23">
        <w:rPr>
          <w:bCs/>
          <w:i/>
          <w:iCs/>
        </w:rPr>
        <w:t xml:space="preserve">Izgradnja infrastrukture i prometnica zone Finida sjever </w:t>
      </w:r>
      <w:r w:rsidRPr="004D5D23">
        <w:rPr>
          <w:bCs/>
          <w:iCs/>
        </w:rPr>
        <w:t>– a</w:t>
      </w:r>
      <w:r w:rsidRPr="004D5D23">
        <w:t>ktivnosti ostvarivanja preduvjeta za izgradnju komunalne infrastrukture na području zone Finida sjever, a koja uključuje rješavanje imovinsko pravnih preduvjeta, izvršena je u vrijednosti od 36,38% planiranog iznosa.</w:t>
      </w:r>
    </w:p>
    <w:p w14:paraId="36A94069" w14:textId="77777777" w:rsidR="00AF0B50" w:rsidRPr="004D5D23" w:rsidRDefault="00AF0B50" w:rsidP="00AF0B50">
      <w:pPr>
        <w:spacing w:line="276" w:lineRule="auto"/>
        <w:jc w:val="both"/>
      </w:pPr>
      <w:r w:rsidRPr="004D5D23">
        <w:rPr>
          <w:bCs/>
          <w:iCs/>
        </w:rPr>
        <w:t xml:space="preserve">Kapitalni projekt: </w:t>
      </w:r>
      <w:r w:rsidRPr="004D5D23">
        <w:rPr>
          <w:bCs/>
          <w:i/>
          <w:iCs/>
        </w:rPr>
        <w:t>Infrastruktura Servisne zone III</w:t>
      </w:r>
      <w:r w:rsidRPr="004D5D23">
        <w:rPr>
          <w:bCs/>
          <w:iCs/>
        </w:rPr>
        <w:t xml:space="preserve"> – za Servisnu zonu Poreč – područje III je tijekom 2022. godine započela izgradnja prometnica i komunalne infrastrukture. </w:t>
      </w:r>
      <w:r w:rsidRPr="004D5D23">
        <w:t>Kapitalni projekt je izvršen u vrijednosti od 97,24% planiranog iznosa.</w:t>
      </w:r>
    </w:p>
    <w:p w14:paraId="1618DE9A" w14:textId="77777777" w:rsidR="00AF0B50" w:rsidRPr="004D5D23" w:rsidRDefault="00AF0B50" w:rsidP="00AF0B50">
      <w:pPr>
        <w:spacing w:line="276" w:lineRule="auto"/>
        <w:jc w:val="both"/>
        <w:rPr>
          <w:bCs/>
          <w:iCs/>
        </w:rPr>
      </w:pPr>
      <w:r w:rsidRPr="004D5D23">
        <w:lastRenderedPageBreak/>
        <w:t xml:space="preserve">Kapitalni projekt – </w:t>
      </w:r>
      <w:r w:rsidRPr="004D5D23">
        <w:rPr>
          <w:i/>
          <w:iCs/>
        </w:rPr>
        <w:t xml:space="preserve">Raskrižje Vlašića – </w:t>
      </w:r>
      <w:r w:rsidRPr="004D5D23">
        <w:rPr>
          <w:bCs/>
          <w:iCs/>
        </w:rPr>
        <w:t xml:space="preserve">Vrsarska - na raskrižju ulice Mate Vlašića sa ulicom Tina Ujevića i Vrsarskom ulicom (kod “Remonta”) planirana je rekonstrukcija postojećeg raskrižja u kružno. Izrađena je projektna dokumentacija, riješeni imovinsko pravni odnosi te ishođena građevinska dozvola. </w:t>
      </w:r>
      <w:r w:rsidRPr="004D5D23">
        <w:t>Realizacije tijekom 2023. godine je 99,21%.</w:t>
      </w:r>
    </w:p>
    <w:p w14:paraId="53208758" w14:textId="77777777" w:rsidR="00AF0B50" w:rsidRPr="004D5D23" w:rsidRDefault="00AF0B50" w:rsidP="00AF0B50">
      <w:pPr>
        <w:spacing w:line="276" w:lineRule="auto"/>
        <w:jc w:val="both"/>
      </w:pPr>
      <w:r w:rsidRPr="004D5D23">
        <w:rPr>
          <w:bCs/>
          <w:iCs/>
        </w:rPr>
        <w:t xml:space="preserve">Kapitalni projekt: Infrastruktura zone </w:t>
      </w:r>
      <w:proofErr w:type="spellStart"/>
      <w:r w:rsidRPr="004D5D23">
        <w:rPr>
          <w:bCs/>
          <w:iCs/>
        </w:rPr>
        <w:t>Saladinka</w:t>
      </w:r>
      <w:proofErr w:type="spellEnd"/>
      <w:r w:rsidRPr="004D5D23">
        <w:rPr>
          <w:bCs/>
          <w:iCs/>
        </w:rPr>
        <w:t xml:space="preserve"> – za prometnice na području UPU </w:t>
      </w:r>
      <w:proofErr w:type="spellStart"/>
      <w:r w:rsidRPr="004D5D23">
        <w:rPr>
          <w:bCs/>
          <w:iCs/>
        </w:rPr>
        <w:t>Saladinka</w:t>
      </w:r>
      <w:proofErr w:type="spellEnd"/>
      <w:r w:rsidRPr="004D5D23">
        <w:rPr>
          <w:bCs/>
          <w:iCs/>
        </w:rPr>
        <w:t xml:space="preserve"> – Sveti Martin izrađena je projektna dokumentacija te je ishođena građevinska dozvola, a u tijeku je rješavanje imovinsko pravnih odnosa. </w:t>
      </w:r>
      <w:r w:rsidRPr="004D5D23">
        <w:t>Kapitalni projekt je izvršen u vrijednosti od 2,49% planiranog iznosa.</w:t>
      </w:r>
    </w:p>
    <w:p w14:paraId="21F52D29" w14:textId="77777777" w:rsidR="00AF0B50" w:rsidRPr="004D5D23" w:rsidRDefault="00AF0B50" w:rsidP="00AF0B50">
      <w:pPr>
        <w:spacing w:line="276" w:lineRule="auto"/>
        <w:jc w:val="both"/>
      </w:pPr>
      <w:r w:rsidRPr="004D5D23">
        <w:rPr>
          <w:bCs/>
          <w:iCs/>
        </w:rPr>
        <w:t xml:space="preserve">Kapitalni projekt – Infrastruktura zone </w:t>
      </w:r>
      <w:r w:rsidRPr="004D5D23">
        <w:rPr>
          <w:bCs/>
          <w:i/>
          <w:iCs/>
        </w:rPr>
        <w:t>UPU Špadići</w:t>
      </w:r>
      <w:r w:rsidRPr="004D5D23">
        <w:rPr>
          <w:bCs/>
          <w:iCs/>
        </w:rPr>
        <w:t xml:space="preserve"> – za prometnice i infrastrukturu zone UPU Špadići izrađena je projektna dokumentacije i ishođena lokacijska dozvola temeljem čega su pokrenuti postupci rješavanja imovinsko pravnih odnosa. </w:t>
      </w:r>
      <w:r w:rsidRPr="004D5D23">
        <w:t>Kapitalni projekt je izvršen u vrijednosti od 9,03% planiranog iznosa.</w:t>
      </w:r>
    </w:p>
    <w:p w14:paraId="55D250D7" w14:textId="77777777" w:rsidR="00AF0B50" w:rsidRPr="004D5D23" w:rsidRDefault="00AF0B50" w:rsidP="00AF0B50">
      <w:pPr>
        <w:spacing w:line="276" w:lineRule="auto"/>
        <w:jc w:val="both"/>
      </w:pPr>
      <w:r w:rsidRPr="004D5D23">
        <w:t xml:space="preserve">Kapitalni projekt – Infrastruktura zone </w:t>
      </w:r>
      <w:proofErr w:type="spellStart"/>
      <w:r w:rsidRPr="004D5D23">
        <w:t>Buići</w:t>
      </w:r>
      <w:proofErr w:type="spellEnd"/>
      <w:r w:rsidRPr="004D5D23">
        <w:t xml:space="preserve"> – </w:t>
      </w:r>
      <w:proofErr w:type="spellStart"/>
      <w:r w:rsidRPr="004D5D23">
        <w:t>Žbandaj</w:t>
      </w:r>
      <w:proofErr w:type="spellEnd"/>
      <w:r w:rsidRPr="004D5D23">
        <w:t xml:space="preserve"> – za infrastrukturu zone </w:t>
      </w:r>
      <w:proofErr w:type="spellStart"/>
      <w:r w:rsidRPr="004D5D23">
        <w:t>Buići</w:t>
      </w:r>
      <w:proofErr w:type="spellEnd"/>
      <w:r w:rsidRPr="004D5D23">
        <w:t xml:space="preserve"> – </w:t>
      </w:r>
      <w:proofErr w:type="spellStart"/>
      <w:r w:rsidRPr="004D5D23">
        <w:t>Žbandaj</w:t>
      </w:r>
      <w:proofErr w:type="spellEnd"/>
      <w:r w:rsidRPr="004D5D23">
        <w:t xml:space="preserve"> izrađena je projektna dokumentacija, ishođena lokacijska dozvola te su pokrenuti postupci imovinsko pravnog rješavanja te ishođenje građevinske dozvole. Realizacije tijekom 2023. godine je 5,68%.</w:t>
      </w:r>
    </w:p>
    <w:p w14:paraId="007424DF" w14:textId="77777777" w:rsidR="00AF0B50" w:rsidRPr="004D5D23" w:rsidRDefault="00AF0B50" w:rsidP="00AF0B50">
      <w:pPr>
        <w:spacing w:line="276" w:lineRule="auto"/>
        <w:jc w:val="both"/>
      </w:pPr>
      <w:r w:rsidRPr="004D5D23">
        <w:rPr>
          <w:bCs/>
          <w:iCs/>
        </w:rPr>
        <w:t xml:space="preserve">Kapitalni projekt – </w:t>
      </w:r>
      <w:r w:rsidRPr="004D5D23">
        <w:rPr>
          <w:bCs/>
          <w:i/>
          <w:iCs/>
        </w:rPr>
        <w:t xml:space="preserve">I.L. Ribara - </w:t>
      </w:r>
      <w:proofErr w:type="spellStart"/>
      <w:r w:rsidRPr="004D5D23">
        <w:rPr>
          <w:bCs/>
          <w:i/>
          <w:iCs/>
        </w:rPr>
        <w:t>Somogy</w:t>
      </w:r>
      <w:proofErr w:type="spellEnd"/>
      <w:r w:rsidRPr="004D5D23">
        <w:rPr>
          <w:bCs/>
          <w:iCs/>
        </w:rPr>
        <w:t xml:space="preserve"> – u cilju izgradnje kružnog raskrižja izvršena je prometna analiza te je izrađen idejni projekt, ishođena pravomoćna lokacijska dozvola te izrađen parcelacijski elaborat. Obzirom na žalbeni postupak t</w:t>
      </w:r>
      <w:r w:rsidRPr="004D5D23">
        <w:t>ijekom 2023. godine nije bilo rashoda.</w:t>
      </w:r>
    </w:p>
    <w:p w14:paraId="02B72D8C" w14:textId="77777777" w:rsidR="00AF0B50" w:rsidRPr="004D5D23" w:rsidRDefault="00AF0B50" w:rsidP="00AF0B50">
      <w:pPr>
        <w:spacing w:line="276" w:lineRule="auto"/>
        <w:jc w:val="both"/>
      </w:pPr>
      <w:r w:rsidRPr="004D5D23">
        <w:rPr>
          <w:bCs/>
          <w:iCs/>
        </w:rPr>
        <w:t xml:space="preserve">Kapitalni projekt: </w:t>
      </w:r>
      <w:r w:rsidRPr="004D5D23">
        <w:rPr>
          <w:bCs/>
          <w:i/>
          <w:iCs/>
        </w:rPr>
        <w:t>Oborinska odvodnja naselja Špadići</w:t>
      </w:r>
      <w:r w:rsidRPr="004D5D23">
        <w:rPr>
          <w:bCs/>
          <w:iCs/>
        </w:rPr>
        <w:t xml:space="preserve"> – u cilju rješavanja odvodnje oborinske odvodnje zatvorenim sustavom izrađena je projektna dokumentacija. </w:t>
      </w:r>
      <w:r w:rsidRPr="004D5D23">
        <w:t>Kapitalni projekt je izvršen u vrijednosti od 20,38% planiranog iznosa.</w:t>
      </w:r>
    </w:p>
    <w:p w14:paraId="485AFF9E" w14:textId="77777777" w:rsidR="00AF0B50" w:rsidRPr="004D5D23" w:rsidRDefault="00AF0B50" w:rsidP="00AF0B50">
      <w:pPr>
        <w:spacing w:line="276" w:lineRule="auto"/>
        <w:jc w:val="both"/>
      </w:pPr>
      <w:r w:rsidRPr="004D5D23">
        <w:rPr>
          <w:bCs/>
          <w:iCs/>
        </w:rPr>
        <w:t xml:space="preserve">Kapitalni projekt - </w:t>
      </w:r>
      <w:r w:rsidRPr="004D5D23">
        <w:rPr>
          <w:bCs/>
          <w:i/>
          <w:iCs/>
        </w:rPr>
        <w:t>Oborinska kanalizacija na više lokacija</w:t>
      </w:r>
      <w:r w:rsidRPr="004D5D23">
        <w:rPr>
          <w:bCs/>
          <w:iCs/>
        </w:rPr>
        <w:t xml:space="preserve"> – provedene su potrebne mjere i radnje u cilju rekonstrukcije i dogradnje sustava oborinske odvodnje na lokacijama gdje se pokazalo da postojeća oborinska kanalizacija u potpunosti ne zadovoljava prihvat svih slivnih voda sa tog područja</w:t>
      </w:r>
      <w:r w:rsidRPr="004D5D23">
        <w:rPr>
          <w:bCs/>
          <w:iCs/>
          <w:color w:val="C00000"/>
        </w:rPr>
        <w:t>.</w:t>
      </w:r>
      <w:r w:rsidRPr="004D5D23">
        <w:rPr>
          <w:color w:val="C00000"/>
        </w:rPr>
        <w:t xml:space="preserve"> </w:t>
      </w:r>
      <w:r w:rsidRPr="004D5D23">
        <w:t>Kapitalni projekt je izvršen u vrijednosti od 111,66% planiranog iznosa.</w:t>
      </w:r>
    </w:p>
    <w:p w14:paraId="660D38BB" w14:textId="77777777" w:rsidR="00AF0B50" w:rsidRPr="004D5D23" w:rsidRDefault="00AF0B50" w:rsidP="00AF0B50">
      <w:pPr>
        <w:spacing w:line="276" w:lineRule="auto"/>
        <w:jc w:val="both"/>
      </w:pPr>
      <w:r w:rsidRPr="004D5D23">
        <w:rPr>
          <w:bCs/>
          <w:iCs/>
        </w:rPr>
        <w:t xml:space="preserve">Kapitalni projekt: </w:t>
      </w:r>
      <w:r w:rsidRPr="004D5D23">
        <w:rPr>
          <w:bCs/>
          <w:i/>
          <w:iCs/>
        </w:rPr>
        <w:t>Oborinska odvodnja Mate Vlašića</w:t>
      </w:r>
      <w:r w:rsidRPr="004D5D23">
        <w:rPr>
          <w:bCs/>
          <w:iCs/>
        </w:rPr>
        <w:t xml:space="preserve"> – u cilju rješavanja odvodnje oborinske odvodnje zatvorenim sustavom izrađena je projektna dokumentacija. </w:t>
      </w:r>
      <w:r w:rsidRPr="004D5D23">
        <w:t>Kapitalni projekt je izvršen u vrijednosti od 19,08% planiranog iznosa.</w:t>
      </w:r>
    </w:p>
    <w:p w14:paraId="244657D8" w14:textId="77777777" w:rsidR="00AF0B50" w:rsidRPr="004D5D23" w:rsidRDefault="00AF0B50" w:rsidP="00AF0B50">
      <w:pPr>
        <w:spacing w:line="276" w:lineRule="auto"/>
        <w:jc w:val="both"/>
      </w:pPr>
      <w:r w:rsidRPr="004D5D23">
        <w:rPr>
          <w:bCs/>
          <w:iCs/>
        </w:rPr>
        <w:t xml:space="preserve">Kapitalni projekt: </w:t>
      </w:r>
      <w:r w:rsidRPr="004D5D23">
        <w:rPr>
          <w:bCs/>
          <w:i/>
          <w:iCs/>
        </w:rPr>
        <w:t>Oborinska odvodnja naselja Dračevac</w:t>
      </w:r>
      <w:r w:rsidRPr="004D5D23">
        <w:rPr>
          <w:bCs/>
          <w:iCs/>
        </w:rPr>
        <w:t xml:space="preserve"> – u cilju rješavanja odvodnje oborinske odvodnje zatvorenim sustavom izrađena je projektna dokumentacija, ishođene su potrebne dozvole te izvedeni radove izgradnje. </w:t>
      </w:r>
      <w:r w:rsidRPr="004D5D23">
        <w:t>Kapitalni projekt je izvršen u vrijednosti od 38,21% planiranog iznosa.</w:t>
      </w:r>
    </w:p>
    <w:p w14:paraId="39A4C140" w14:textId="77777777" w:rsidR="00AF0B50" w:rsidRPr="004D5D23" w:rsidRDefault="00AF0B50" w:rsidP="00AF0B50">
      <w:pPr>
        <w:spacing w:line="276" w:lineRule="auto"/>
        <w:jc w:val="both"/>
      </w:pPr>
      <w:r w:rsidRPr="004D5D23">
        <w:rPr>
          <w:bCs/>
          <w:iCs/>
          <w:color w:val="000000"/>
        </w:rPr>
        <w:t xml:space="preserve">Kapitalni projekt - </w:t>
      </w:r>
      <w:r w:rsidRPr="004D5D23">
        <w:rPr>
          <w:bCs/>
          <w:i/>
          <w:iCs/>
          <w:color w:val="000000"/>
        </w:rPr>
        <w:t>Izrada projekata za komunalnu infrastrukturu</w:t>
      </w:r>
      <w:r w:rsidRPr="004D5D23">
        <w:rPr>
          <w:bCs/>
          <w:iCs/>
          <w:color w:val="000000"/>
        </w:rPr>
        <w:t xml:space="preserve"> – </w:t>
      </w:r>
      <w:r w:rsidRPr="004D5D23">
        <w:t>izrađena je projektna dokumentacija za ceste, nogostupe i parkirališta, prometni projekti i sl., a sve radi kvalitetnog izvršavanja ostalih stavki. Kapitalni projekt je izvršen u vrijednosti od 64,43% planiranog iznosa.</w:t>
      </w:r>
    </w:p>
    <w:p w14:paraId="00968E8B" w14:textId="77777777" w:rsidR="00AF0B50" w:rsidRPr="004D5D23" w:rsidRDefault="00AF0B50" w:rsidP="00AF0B50">
      <w:pPr>
        <w:spacing w:line="276" w:lineRule="auto"/>
        <w:jc w:val="both"/>
      </w:pPr>
      <w:r w:rsidRPr="004D5D23">
        <w:rPr>
          <w:bCs/>
          <w:iCs/>
          <w:color w:val="000000"/>
        </w:rPr>
        <w:t xml:space="preserve">Kapitalni projekt - </w:t>
      </w:r>
      <w:r w:rsidRPr="004D5D23">
        <w:rPr>
          <w:bCs/>
          <w:i/>
          <w:iCs/>
          <w:color w:val="000000"/>
        </w:rPr>
        <w:t>Geodetski radovi za komunalnu infrastrukturu</w:t>
      </w:r>
      <w:r w:rsidRPr="004D5D23">
        <w:rPr>
          <w:bCs/>
          <w:iCs/>
          <w:color w:val="000000"/>
        </w:rPr>
        <w:t xml:space="preserve"> – geodetske usluge neophodne su za izradu projektne dokumentacije, evidentiranje stanja i izvođenje građevinskih radova te su </w:t>
      </w:r>
      <w:r w:rsidRPr="004D5D23">
        <w:t xml:space="preserve">u okviru stavke izrađene posebnih geodetske podloge, snimke stanja, snimke profila, situacije, </w:t>
      </w:r>
      <w:proofErr w:type="spellStart"/>
      <w:r w:rsidRPr="004D5D23">
        <w:t>iskolčenja</w:t>
      </w:r>
      <w:proofErr w:type="spellEnd"/>
      <w:r w:rsidRPr="004D5D23">
        <w:t xml:space="preserve"> te su evidentirane nerazvrstane ceste. Kapitalni projekt je izvršen u vrijednosti od 22,18% planiranog iznosa.</w:t>
      </w:r>
    </w:p>
    <w:p w14:paraId="2AE71941" w14:textId="77777777" w:rsidR="00AF0B50" w:rsidRPr="004D5D23" w:rsidRDefault="00AF0B50" w:rsidP="00AF0B50">
      <w:pPr>
        <w:spacing w:line="276" w:lineRule="auto"/>
        <w:jc w:val="both"/>
      </w:pPr>
      <w:r w:rsidRPr="004D5D23">
        <w:rPr>
          <w:bCs/>
          <w:iCs/>
          <w:color w:val="000000"/>
        </w:rPr>
        <w:lastRenderedPageBreak/>
        <w:t xml:space="preserve">Kapitalni projekt – </w:t>
      </w:r>
      <w:r w:rsidRPr="004D5D23">
        <w:rPr>
          <w:bCs/>
          <w:i/>
          <w:iCs/>
          <w:color w:val="000000"/>
        </w:rPr>
        <w:t>Projekt razvoja širokopojasnog pristupa</w:t>
      </w:r>
      <w:r w:rsidRPr="004D5D23">
        <w:rPr>
          <w:bCs/>
          <w:iCs/>
          <w:color w:val="000000"/>
        </w:rPr>
        <w:t xml:space="preserve"> – nakon provedbe potrebnih mjera i radnji prijave projekta i ugovaranja izvršitelja u tijeku je izrada projektne dokumentacije za razvoj mreže. </w:t>
      </w:r>
      <w:r w:rsidRPr="004D5D23">
        <w:t>Tijekom 2023. godine nije bilo rashoda.</w:t>
      </w:r>
    </w:p>
    <w:p w14:paraId="7EC09346" w14:textId="77777777" w:rsidR="00AF0B50" w:rsidRPr="004D5D23" w:rsidRDefault="00AF0B50" w:rsidP="00AF0B50">
      <w:pPr>
        <w:spacing w:line="276" w:lineRule="auto"/>
        <w:jc w:val="both"/>
      </w:pPr>
      <w:r w:rsidRPr="004D5D23">
        <w:rPr>
          <w:bCs/>
          <w:iCs/>
          <w:color w:val="000000"/>
        </w:rPr>
        <w:t xml:space="preserve">Kapitalni projekt – </w:t>
      </w:r>
      <w:r w:rsidRPr="004D5D23">
        <w:rPr>
          <w:bCs/>
          <w:i/>
          <w:iCs/>
          <w:color w:val="000000"/>
        </w:rPr>
        <w:t>Evidentiranje nerazvrstanih cesta</w:t>
      </w:r>
      <w:r w:rsidRPr="004D5D23">
        <w:rPr>
          <w:bCs/>
          <w:iCs/>
          <w:color w:val="000000"/>
        </w:rPr>
        <w:t xml:space="preserve"> – sukladno zakonskoj obvezi kontinuirano se provode aktivnosti evidentiranja nerazvrstanih cesta</w:t>
      </w:r>
      <w:r w:rsidRPr="004D5D23">
        <w:t xml:space="preserve"> Kapitalni projekt je izvršen u vrijednosti od 9,29% planiranog iznosa.</w:t>
      </w:r>
    </w:p>
    <w:p w14:paraId="3CDEE6C5" w14:textId="77777777" w:rsidR="00AF0B50" w:rsidRPr="004D5D23" w:rsidRDefault="00AF0B50" w:rsidP="00AF0B50">
      <w:pPr>
        <w:spacing w:line="276" w:lineRule="auto"/>
        <w:jc w:val="both"/>
        <w:rPr>
          <w:bCs/>
          <w:iCs/>
          <w:color w:val="000000"/>
        </w:rPr>
      </w:pPr>
      <w:r w:rsidRPr="004D5D23">
        <w:rPr>
          <w:bCs/>
          <w:iCs/>
          <w:color w:val="000000"/>
        </w:rPr>
        <w:t xml:space="preserve">Kapitalni projekt – </w:t>
      </w:r>
      <w:r w:rsidRPr="004D5D23">
        <w:rPr>
          <w:bCs/>
          <w:i/>
          <w:iCs/>
          <w:color w:val="000000"/>
        </w:rPr>
        <w:t>Izrada evidencija komunalne infrastrukture</w:t>
      </w:r>
      <w:r w:rsidRPr="004D5D23">
        <w:rPr>
          <w:bCs/>
          <w:iCs/>
          <w:color w:val="000000"/>
        </w:rPr>
        <w:t xml:space="preserve"> – Tijekom 2023. godine nije bilo rashoda za realizaciju kapitalnog projekta.</w:t>
      </w:r>
    </w:p>
    <w:p w14:paraId="4E47D8E0" w14:textId="77777777" w:rsidR="00AF0B50" w:rsidRPr="004D5D23" w:rsidRDefault="00AF0B50" w:rsidP="00AF0B50">
      <w:pPr>
        <w:spacing w:line="276" w:lineRule="auto"/>
        <w:jc w:val="both"/>
        <w:rPr>
          <w:bCs/>
          <w:iCs/>
          <w:color w:val="000000"/>
        </w:rPr>
      </w:pPr>
      <w:r w:rsidRPr="004D5D23">
        <w:rPr>
          <w:bCs/>
          <w:iCs/>
          <w:color w:val="000000"/>
        </w:rPr>
        <w:t xml:space="preserve">Kapitalni projekt – </w:t>
      </w:r>
      <w:r w:rsidRPr="004D5D23">
        <w:rPr>
          <w:bCs/>
          <w:i/>
          <w:color w:val="000000"/>
        </w:rPr>
        <w:t>Rekonstrukcija D 302 – ulaz Varvari</w:t>
      </w:r>
      <w:r w:rsidRPr="004D5D23">
        <w:rPr>
          <w:bCs/>
          <w:iCs/>
          <w:color w:val="000000"/>
        </w:rPr>
        <w:t xml:space="preserve"> – za potrebe rekonstrukcije raskrižja državne ceste D 302 i lokalne ceste L 50088,  na ulazu u naselje Varvari, u kružno raskrižje, izrađeno je idejno rješenje. Tijekom 2023. godine nije bilo rashoda za realizaciju kapitalnog projekta.</w:t>
      </w:r>
    </w:p>
    <w:p w14:paraId="3557E3E4" w14:textId="77777777" w:rsidR="00AF0B50" w:rsidRPr="004D5D23" w:rsidRDefault="00AF0B50" w:rsidP="00AF0B50">
      <w:pPr>
        <w:spacing w:line="276" w:lineRule="auto"/>
        <w:jc w:val="both"/>
        <w:rPr>
          <w:bCs/>
          <w:iCs/>
          <w:color w:val="000000"/>
        </w:rPr>
      </w:pPr>
      <w:r w:rsidRPr="004D5D23">
        <w:rPr>
          <w:bCs/>
          <w:iCs/>
          <w:color w:val="000000"/>
        </w:rPr>
        <w:t xml:space="preserve">Kapitalni projekt – </w:t>
      </w:r>
      <w:r w:rsidRPr="004D5D23">
        <w:rPr>
          <w:bCs/>
          <w:i/>
          <w:color w:val="000000"/>
        </w:rPr>
        <w:t>Rekonstrukcija ceste Radmani - Dračevac</w:t>
      </w:r>
      <w:r w:rsidRPr="004D5D23">
        <w:rPr>
          <w:bCs/>
          <w:iCs/>
          <w:color w:val="000000"/>
        </w:rPr>
        <w:t xml:space="preserve"> – u suradnji sa Županijskom upravom za ceste Istarske  županije i Odvodnjom Poreč d.o.o. izvršena je rekonstrukcija kolnika dijela lokalne ceste na dionici od naselja Radmani do naselja Dračevac. Kapitalni projekt je realiziran u vrijednosti od 97,59 % planiranog iznosa.</w:t>
      </w:r>
    </w:p>
    <w:p w14:paraId="07CE657E" w14:textId="77777777" w:rsidR="00AF0B50" w:rsidRPr="004D5D23" w:rsidRDefault="00AF0B50" w:rsidP="00AF0B50">
      <w:pPr>
        <w:spacing w:line="276" w:lineRule="auto"/>
        <w:jc w:val="both"/>
        <w:rPr>
          <w:bCs/>
          <w:iCs/>
          <w:color w:val="000000"/>
        </w:rPr>
      </w:pPr>
      <w:r w:rsidRPr="004D5D23">
        <w:rPr>
          <w:bCs/>
          <w:iCs/>
          <w:color w:val="000000"/>
        </w:rPr>
        <w:t xml:space="preserve">Kapitalni projekt – </w:t>
      </w:r>
      <w:r w:rsidRPr="004D5D23">
        <w:rPr>
          <w:bCs/>
          <w:i/>
          <w:color w:val="000000"/>
        </w:rPr>
        <w:t xml:space="preserve">Kružno raskrižje Mauro </w:t>
      </w:r>
      <w:proofErr w:type="spellStart"/>
      <w:r w:rsidRPr="004D5D23">
        <w:rPr>
          <w:bCs/>
          <w:i/>
          <w:color w:val="000000"/>
        </w:rPr>
        <w:t>Gioseffi</w:t>
      </w:r>
      <w:proofErr w:type="spellEnd"/>
      <w:r w:rsidRPr="004D5D23">
        <w:rPr>
          <w:bCs/>
          <w:iCs/>
          <w:color w:val="000000"/>
        </w:rPr>
        <w:t xml:space="preserve"> – za potrebe rekonstrukcije postojećeg raskrižja ulica M. </w:t>
      </w:r>
      <w:proofErr w:type="spellStart"/>
      <w:r w:rsidRPr="004D5D23">
        <w:rPr>
          <w:bCs/>
          <w:iCs/>
          <w:color w:val="000000"/>
        </w:rPr>
        <w:t>Gioseffi</w:t>
      </w:r>
      <w:proofErr w:type="spellEnd"/>
      <w:r w:rsidRPr="004D5D23">
        <w:rPr>
          <w:bCs/>
          <w:iCs/>
          <w:color w:val="000000"/>
        </w:rPr>
        <w:t>, I. Andrića, A. Šantića i T. Ujevića u raskrižje s kružnim tokom prometa, izrađena je projektna dokumentacija. Kapitalni projekt je realiziran u vrijednosti od 1,92 % planiranog iznosa.</w:t>
      </w:r>
    </w:p>
    <w:p w14:paraId="14184714" w14:textId="77777777" w:rsidR="00AF0B50" w:rsidRPr="004D5D23" w:rsidRDefault="00AF0B50" w:rsidP="00AF0B50">
      <w:pPr>
        <w:spacing w:line="276" w:lineRule="auto"/>
        <w:jc w:val="both"/>
        <w:rPr>
          <w:bCs/>
          <w:iCs/>
          <w:color w:val="000000"/>
        </w:rPr>
      </w:pPr>
      <w:r w:rsidRPr="004D5D23">
        <w:rPr>
          <w:bCs/>
          <w:iCs/>
          <w:color w:val="000000"/>
        </w:rPr>
        <w:t xml:space="preserve">Kapitalni projekt – </w:t>
      </w:r>
      <w:r w:rsidRPr="004D5D23">
        <w:rPr>
          <w:bCs/>
          <w:i/>
          <w:color w:val="000000"/>
        </w:rPr>
        <w:t>Raskrižje Centar V</w:t>
      </w:r>
      <w:r w:rsidRPr="004D5D23">
        <w:rPr>
          <w:bCs/>
          <w:iCs/>
          <w:color w:val="000000"/>
        </w:rPr>
        <w:t xml:space="preserve"> – za potrebe izgradnje novog ulaza na dijelu Partizanske ulice (Centar V) izrađena je projektna dokumentacija. Tijekom 2023. godine nije bilo rashoda za realizaciju kapitalnog projekta.</w:t>
      </w:r>
    </w:p>
    <w:p w14:paraId="026B7581" w14:textId="77777777" w:rsidR="00AF0B50" w:rsidRPr="004D5D23" w:rsidRDefault="00AF0B50" w:rsidP="00AF0B50">
      <w:pPr>
        <w:spacing w:line="276" w:lineRule="auto"/>
        <w:jc w:val="both"/>
      </w:pPr>
      <w:r w:rsidRPr="004D5D23">
        <w:rPr>
          <w:bCs/>
          <w:iCs/>
        </w:rPr>
        <w:t xml:space="preserve">Kapitalni projekt – </w:t>
      </w:r>
      <w:r w:rsidRPr="004D5D23">
        <w:rPr>
          <w:bCs/>
          <w:i/>
          <w:iCs/>
        </w:rPr>
        <w:t>Pješačko – biciklističke staze</w:t>
      </w:r>
      <w:r w:rsidRPr="004D5D23">
        <w:rPr>
          <w:bCs/>
          <w:iCs/>
        </w:rPr>
        <w:t xml:space="preserve"> – </w:t>
      </w:r>
      <w:r w:rsidRPr="004D5D23">
        <w:t>aktivnosti kapitalnog projekta izgradnje pješačko biciklističkih staza  izvršene su u vrijednosti od 5,04% planiranog iznosa.</w:t>
      </w:r>
    </w:p>
    <w:p w14:paraId="6F8781EB" w14:textId="77777777" w:rsidR="00AF0B50" w:rsidRPr="004D5D23" w:rsidRDefault="00AF0B50" w:rsidP="00AF0B50">
      <w:pPr>
        <w:spacing w:line="276" w:lineRule="auto"/>
        <w:jc w:val="both"/>
      </w:pPr>
      <w:r w:rsidRPr="004D5D23">
        <w:rPr>
          <w:bCs/>
          <w:iCs/>
        </w:rPr>
        <w:t xml:space="preserve">Kapitalni projekt – </w:t>
      </w:r>
      <w:r w:rsidRPr="004D5D23">
        <w:rPr>
          <w:bCs/>
          <w:i/>
          <w:iCs/>
        </w:rPr>
        <w:t xml:space="preserve">Rekonstrukcija Trga </w:t>
      </w:r>
      <w:proofErr w:type="spellStart"/>
      <w:r w:rsidRPr="004D5D23">
        <w:rPr>
          <w:bCs/>
          <w:i/>
          <w:iCs/>
        </w:rPr>
        <w:t>Marafor</w:t>
      </w:r>
      <w:proofErr w:type="spellEnd"/>
      <w:r w:rsidRPr="004D5D23">
        <w:rPr>
          <w:bCs/>
          <w:iCs/>
        </w:rPr>
        <w:t xml:space="preserve"> –  u cilju rekonstrukcije trga </w:t>
      </w:r>
      <w:proofErr w:type="spellStart"/>
      <w:r w:rsidRPr="004D5D23">
        <w:rPr>
          <w:bCs/>
          <w:iCs/>
        </w:rPr>
        <w:t>Marafor</w:t>
      </w:r>
      <w:proofErr w:type="spellEnd"/>
      <w:r w:rsidRPr="004D5D23">
        <w:rPr>
          <w:bCs/>
          <w:iCs/>
        </w:rPr>
        <w:t xml:space="preserve"> i okolnih ulica izrađen su konzervatorski elaborat i idejni projekt te je ishođena lokacijska dozvola. </w:t>
      </w:r>
      <w:r w:rsidRPr="004D5D23">
        <w:t>Kapitalni projekt je izvršen u vrijednosti od 88,93% planiranog iznosa.</w:t>
      </w:r>
    </w:p>
    <w:p w14:paraId="3C900D15" w14:textId="77777777" w:rsidR="00AF0B50" w:rsidRPr="004D5D23" w:rsidRDefault="00AF0B50" w:rsidP="00AF0B50">
      <w:pPr>
        <w:spacing w:line="276" w:lineRule="auto"/>
        <w:jc w:val="both"/>
      </w:pPr>
      <w:r w:rsidRPr="004D5D23">
        <w:t xml:space="preserve">Kapitalni projekt – </w:t>
      </w:r>
      <w:r w:rsidRPr="004D5D23">
        <w:rPr>
          <w:i/>
          <w:iCs/>
        </w:rPr>
        <w:t>Rekonstrukcija Pučkog trga u Červar Portu</w:t>
      </w:r>
      <w:r w:rsidRPr="004D5D23">
        <w:t xml:space="preserve"> – tijekom 2022. i 2023. godine izrađeni su glavni projekti uređenja trga. Realizacija je 99,54%.</w:t>
      </w:r>
    </w:p>
    <w:p w14:paraId="7D52C102" w14:textId="77777777" w:rsidR="00AF0B50" w:rsidRPr="004D5D23" w:rsidRDefault="00AF0B50" w:rsidP="00AF0B50">
      <w:pPr>
        <w:spacing w:line="276" w:lineRule="auto"/>
        <w:jc w:val="both"/>
      </w:pPr>
      <w:r w:rsidRPr="004D5D23">
        <w:rPr>
          <w:bCs/>
          <w:iCs/>
        </w:rPr>
        <w:t xml:space="preserve">Kapitalni projekt – </w:t>
      </w:r>
      <w:r w:rsidRPr="004D5D23">
        <w:rPr>
          <w:bCs/>
          <w:i/>
          <w:iCs/>
        </w:rPr>
        <w:t>Rekonstrukcija Trga sidro u Červar Portu</w:t>
      </w:r>
      <w:r w:rsidRPr="004D5D23">
        <w:rPr>
          <w:bCs/>
          <w:iCs/>
        </w:rPr>
        <w:t xml:space="preserve"> –  izvršeni su radovi rekonstrukcije partera trga. </w:t>
      </w:r>
      <w:r w:rsidRPr="004D5D23">
        <w:t>Kapitalni projekt je izvršen u vrijednosti od 99,38% planiranog iznosa.</w:t>
      </w:r>
    </w:p>
    <w:p w14:paraId="6AC35685" w14:textId="77777777" w:rsidR="00AF0B50" w:rsidRPr="004D5D23" w:rsidRDefault="00AF0B50" w:rsidP="00AF0B50">
      <w:pPr>
        <w:spacing w:line="276" w:lineRule="auto"/>
        <w:jc w:val="both"/>
      </w:pPr>
      <w:r w:rsidRPr="004D5D23">
        <w:t xml:space="preserve">Kapitalni projekt – </w:t>
      </w:r>
      <w:r w:rsidRPr="004D5D23">
        <w:rPr>
          <w:i/>
          <w:iCs/>
        </w:rPr>
        <w:t>Pješačko – biciklistička staza Nova Vas – Kukci</w:t>
      </w:r>
      <w:r w:rsidRPr="004D5D23">
        <w:t xml:space="preserve"> – u cilju izgradnje pješačko biciklističke staze od kružnog raskrižja Kukci, duž županijske ceste do naselja Nova Vas, tijekom 2022. godine izrađena je idejna projektna dokumentacija, ishođena lokacijska dozvola, izmjena lokacijske dozvole te su izrađeni parcelacijski elaborati temeljem kojih su pokrenuti postupci rješavanja imovinsko pravnih odnosa. Realizacija iznosi 187,33%.</w:t>
      </w:r>
    </w:p>
    <w:p w14:paraId="62DB22A0" w14:textId="77777777" w:rsidR="00AF0B50" w:rsidRPr="004D5D23" w:rsidRDefault="00AF0B50" w:rsidP="00AF0B50">
      <w:pPr>
        <w:spacing w:line="276" w:lineRule="auto"/>
        <w:jc w:val="both"/>
      </w:pPr>
      <w:r w:rsidRPr="004D5D23">
        <w:t xml:space="preserve">Kapitalni projekt – </w:t>
      </w:r>
      <w:r w:rsidRPr="004D5D23">
        <w:rPr>
          <w:i/>
          <w:iCs/>
        </w:rPr>
        <w:t>Uređenje trga mate Balota</w:t>
      </w:r>
      <w:r w:rsidRPr="004D5D23">
        <w:t xml:space="preserve"> – tijekom 2022. godine izrađeno je idejno rješenje uređenja centralnog dijela naselja Mate Balota. Rashoda u 2023. godini nije bilo.</w:t>
      </w:r>
    </w:p>
    <w:p w14:paraId="0BCC4D10" w14:textId="77777777" w:rsidR="00AF0B50" w:rsidRPr="004D5D23" w:rsidRDefault="00AF0B50" w:rsidP="00AF0B50">
      <w:pPr>
        <w:spacing w:line="276" w:lineRule="auto"/>
        <w:jc w:val="both"/>
      </w:pPr>
      <w:r w:rsidRPr="004D5D23">
        <w:rPr>
          <w:bCs/>
          <w:iCs/>
        </w:rPr>
        <w:t xml:space="preserve">Kapitalni projekt – </w:t>
      </w:r>
      <w:r w:rsidRPr="004D5D23">
        <w:rPr>
          <w:bCs/>
          <w:i/>
          <w:iCs/>
        </w:rPr>
        <w:t xml:space="preserve">Pješačko biciklistička staza </w:t>
      </w:r>
      <w:proofErr w:type="spellStart"/>
      <w:r w:rsidRPr="004D5D23">
        <w:rPr>
          <w:bCs/>
          <w:i/>
          <w:iCs/>
        </w:rPr>
        <w:t>Bašarinka</w:t>
      </w:r>
      <w:proofErr w:type="spellEnd"/>
      <w:r w:rsidRPr="004D5D23">
        <w:rPr>
          <w:bCs/>
          <w:i/>
          <w:iCs/>
        </w:rPr>
        <w:t xml:space="preserve"> – Veli Maj</w:t>
      </w:r>
      <w:r w:rsidRPr="004D5D23">
        <w:rPr>
          <w:bCs/>
          <w:iCs/>
        </w:rPr>
        <w:t xml:space="preserve"> – </w:t>
      </w:r>
      <w:r w:rsidRPr="004D5D23">
        <w:t xml:space="preserve">u cilju izgradnje pješačko biciklističke staze koja će povezivati naselja </w:t>
      </w:r>
      <w:proofErr w:type="spellStart"/>
      <w:r w:rsidRPr="004D5D23">
        <w:t>Bašarinka</w:t>
      </w:r>
      <w:proofErr w:type="spellEnd"/>
      <w:r w:rsidRPr="004D5D23">
        <w:t xml:space="preserve"> i Veli Maj započete su aktivnosti pripreme postupka nabave. Tijekom 2023. godine nije bilo rashoda.</w:t>
      </w:r>
    </w:p>
    <w:p w14:paraId="37B518BC" w14:textId="77777777" w:rsidR="00AF0B50" w:rsidRPr="004D5D23" w:rsidRDefault="00AF0B50" w:rsidP="00AF0B50">
      <w:pPr>
        <w:spacing w:line="276" w:lineRule="auto"/>
        <w:jc w:val="both"/>
      </w:pPr>
      <w:r w:rsidRPr="004D5D23">
        <w:rPr>
          <w:bCs/>
          <w:iCs/>
        </w:rPr>
        <w:lastRenderedPageBreak/>
        <w:t xml:space="preserve">Kapitalni projekt – </w:t>
      </w:r>
      <w:r w:rsidRPr="004D5D23">
        <w:rPr>
          <w:bCs/>
          <w:i/>
          <w:iCs/>
        </w:rPr>
        <w:t xml:space="preserve">Pješačko biciklistička staza </w:t>
      </w:r>
      <w:proofErr w:type="spellStart"/>
      <w:r w:rsidRPr="004D5D23">
        <w:rPr>
          <w:bCs/>
          <w:i/>
          <w:iCs/>
        </w:rPr>
        <w:t>Žbandaj</w:t>
      </w:r>
      <w:proofErr w:type="spellEnd"/>
      <w:r w:rsidRPr="004D5D23">
        <w:rPr>
          <w:bCs/>
          <w:i/>
          <w:iCs/>
        </w:rPr>
        <w:t xml:space="preserve"> Radmani</w:t>
      </w:r>
      <w:r w:rsidRPr="004D5D23">
        <w:rPr>
          <w:bCs/>
          <w:iCs/>
        </w:rPr>
        <w:t xml:space="preserve"> – </w:t>
      </w:r>
      <w:r w:rsidRPr="004D5D23">
        <w:t xml:space="preserve">u cilju izgradnje pješačko biciklističke staze koja će povezivati naselja </w:t>
      </w:r>
      <w:proofErr w:type="spellStart"/>
      <w:r w:rsidRPr="004D5D23">
        <w:t>Žbandaj</w:t>
      </w:r>
      <w:proofErr w:type="spellEnd"/>
      <w:r w:rsidRPr="004D5D23">
        <w:t xml:space="preserve"> i Radmani izrađena je projektna dokumentacija, ishođena lokacijska dozvola te je u tijeku rješavanje imovinsko pravnih odnosa sa vlasnicima zemljišta te izrada glavnih projekata. Kapitalni projekt je realiziran sa 3,95%.</w:t>
      </w:r>
    </w:p>
    <w:p w14:paraId="3982A76F" w14:textId="77777777" w:rsidR="00AF0B50" w:rsidRPr="004D5D23" w:rsidRDefault="00AF0B50" w:rsidP="00AF0B50">
      <w:pPr>
        <w:spacing w:line="276" w:lineRule="auto"/>
        <w:jc w:val="both"/>
      </w:pPr>
      <w:r w:rsidRPr="004D5D23">
        <w:rPr>
          <w:bCs/>
          <w:iCs/>
        </w:rPr>
        <w:t xml:space="preserve">Kapitalni projekt - </w:t>
      </w:r>
      <w:r w:rsidRPr="004D5D23">
        <w:rPr>
          <w:bCs/>
          <w:i/>
          <w:iCs/>
        </w:rPr>
        <w:t>Uređenje gradskih plaža</w:t>
      </w:r>
      <w:r w:rsidRPr="004D5D23">
        <w:rPr>
          <w:bCs/>
          <w:iCs/>
        </w:rPr>
        <w:t xml:space="preserve"> – aktivnost uređenja plaža koje su u nadležnosti Grada Poreča - Parenzo</w:t>
      </w:r>
      <w:r w:rsidRPr="004D5D23">
        <w:t xml:space="preserve"> izvršena je u vrijednosti od 93,25% planiranog iznosa.</w:t>
      </w:r>
    </w:p>
    <w:p w14:paraId="645E1D92" w14:textId="77777777" w:rsidR="00AF0B50" w:rsidRPr="004D5D23" w:rsidRDefault="00AF0B50" w:rsidP="00AF0B50">
      <w:pPr>
        <w:spacing w:line="276" w:lineRule="auto"/>
        <w:jc w:val="both"/>
        <w:rPr>
          <w:bCs/>
          <w:iCs/>
        </w:rPr>
      </w:pPr>
      <w:r w:rsidRPr="004D5D23">
        <w:rPr>
          <w:bCs/>
          <w:iCs/>
        </w:rPr>
        <w:t xml:space="preserve">Kapitalni projekt – </w:t>
      </w:r>
      <w:r w:rsidRPr="004D5D23">
        <w:rPr>
          <w:bCs/>
          <w:i/>
          <w:iCs/>
        </w:rPr>
        <w:t>Parkiralište u Ulici Baldini</w:t>
      </w:r>
      <w:r w:rsidRPr="004D5D23">
        <w:rPr>
          <w:bCs/>
          <w:iCs/>
        </w:rPr>
        <w:t xml:space="preserve"> – za parkiralište u Ulici Baldini u naselju Varvari izrađena je projektna dokumentacija te je početkom 2023. godine ishođena građevinska dozvola. Realizacija stavke je 99,99%.</w:t>
      </w:r>
    </w:p>
    <w:p w14:paraId="09A1587D" w14:textId="77777777" w:rsidR="00AF0B50" w:rsidRPr="004D5D23" w:rsidRDefault="00AF0B50" w:rsidP="00AF0B50">
      <w:pPr>
        <w:spacing w:line="276" w:lineRule="auto"/>
        <w:jc w:val="both"/>
      </w:pPr>
      <w:r w:rsidRPr="004D5D23">
        <w:rPr>
          <w:bCs/>
          <w:iCs/>
        </w:rPr>
        <w:t xml:space="preserve">Kapitalni projekt – </w:t>
      </w:r>
      <w:r w:rsidRPr="004D5D23">
        <w:rPr>
          <w:bCs/>
          <w:i/>
          <w:iCs/>
        </w:rPr>
        <w:t xml:space="preserve">Parkiralište u Ulici B. </w:t>
      </w:r>
      <w:proofErr w:type="spellStart"/>
      <w:r w:rsidRPr="004D5D23">
        <w:rPr>
          <w:bCs/>
          <w:i/>
          <w:iCs/>
        </w:rPr>
        <w:t>Valenti</w:t>
      </w:r>
      <w:proofErr w:type="spellEnd"/>
      <w:r w:rsidRPr="004D5D23">
        <w:rPr>
          <w:bCs/>
          <w:iCs/>
        </w:rPr>
        <w:t xml:space="preserve"> – za parkiralište u Ulici B. </w:t>
      </w:r>
      <w:proofErr w:type="spellStart"/>
      <w:r w:rsidRPr="004D5D23">
        <w:rPr>
          <w:bCs/>
          <w:iCs/>
        </w:rPr>
        <w:t>Valenti</w:t>
      </w:r>
      <w:proofErr w:type="spellEnd"/>
      <w:r w:rsidRPr="004D5D23">
        <w:rPr>
          <w:bCs/>
          <w:iCs/>
        </w:rPr>
        <w:t xml:space="preserve"> izgrađeno je novo parkiralište i pristupne prometnice. Realizacija stavke je 97,16%.</w:t>
      </w:r>
    </w:p>
    <w:p w14:paraId="0DCC5CD9" w14:textId="77777777" w:rsidR="00AF0B50" w:rsidRPr="004D5D23" w:rsidRDefault="00AF0B50" w:rsidP="00AF0B50">
      <w:pPr>
        <w:spacing w:line="276" w:lineRule="auto"/>
        <w:jc w:val="both"/>
      </w:pPr>
      <w:r w:rsidRPr="004D5D23">
        <w:rPr>
          <w:bCs/>
          <w:iCs/>
        </w:rPr>
        <w:t xml:space="preserve">Kapitalni projekt - </w:t>
      </w:r>
      <w:r w:rsidRPr="004D5D23">
        <w:rPr>
          <w:bCs/>
          <w:i/>
          <w:iCs/>
        </w:rPr>
        <w:t>Nabava igrala za dječja igrališta</w:t>
      </w:r>
      <w:r w:rsidRPr="004D5D23">
        <w:rPr>
          <w:bCs/>
          <w:iCs/>
        </w:rPr>
        <w:t xml:space="preserve">  -</w:t>
      </w:r>
      <w:r w:rsidRPr="004D5D23">
        <w:rPr>
          <w:snapToGrid w:val="0"/>
        </w:rPr>
        <w:t xml:space="preserve"> </w:t>
      </w:r>
      <w:r w:rsidRPr="004D5D23">
        <w:t>Kapitalni projekt je izvršen u vrijednosti od 98,20% planiranog iznosa.</w:t>
      </w:r>
    </w:p>
    <w:p w14:paraId="7412B577" w14:textId="77777777" w:rsidR="00AF0B50" w:rsidRPr="004D5D23" w:rsidRDefault="00AF0B50" w:rsidP="00AF0B50">
      <w:pPr>
        <w:spacing w:line="276" w:lineRule="auto"/>
        <w:jc w:val="both"/>
      </w:pPr>
      <w:r w:rsidRPr="004D5D23">
        <w:rPr>
          <w:bCs/>
          <w:iCs/>
        </w:rPr>
        <w:t xml:space="preserve">Kapitalni projekt - </w:t>
      </w:r>
      <w:r w:rsidRPr="004D5D23">
        <w:rPr>
          <w:bCs/>
          <w:i/>
          <w:iCs/>
        </w:rPr>
        <w:t>Uređenja po naselju - komunalne akcije</w:t>
      </w:r>
      <w:r w:rsidRPr="004D5D23">
        <w:rPr>
          <w:bCs/>
          <w:iCs/>
        </w:rPr>
        <w:t xml:space="preserve"> - </w:t>
      </w:r>
      <w:r w:rsidRPr="004D5D23">
        <w:rPr>
          <w:snapToGrid w:val="0"/>
        </w:rPr>
        <w:t xml:space="preserve">ovim kapitalnim projektom riješeni su neki od prioriteta mjesnih odbora. </w:t>
      </w:r>
      <w:r w:rsidRPr="004D5D23">
        <w:t>Izvršenje je u vrijednosti od 85,95% planiranog iznosa.</w:t>
      </w:r>
    </w:p>
    <w:p w14:paraId="0CC87EC2" w14:textId="77777777" w:rsidR="00AF0B50" w:rsidRPr="004D5D23" w:rsidRDefault="00AF0B50" w:rsidP="00AF0B50">
      <w:pPr>
        <w:spacing w:line="276" w:lineRule="auto"/>
        <w:jc w:val="both"/>
      </w:pPr>
      <w:r w:rsidRPr="004D5D23">
        <w:t>Kapitalni projekt – Teretane na otvorenom – u cilju poticanja rekreacije i zdravih životnih navika postavljene su sprave za vježbanje na otvorenom prostoru. Realizacija je 99,90%.</w:t>
      </w:r>
    </w:p>
    <w:p w14:paraId="02B39AF1" w14:textId="77777777" w:rsidR="00AF0B50" w:rsidRPr="004D5D23" w:rsidRDefault="00AF0B50" w:rsidP="00AF0B50">
      <w:pPr>
        <w:spacing w:line="276" w:lineRule="auto"/>
        <w:jc w:val="both"/>
      </w:pPr>
      <w:r w:rsidRPr="004D5D23">
        <w:rPr>
          <w:bCs/>
          <w:iCs/>
        </w:rPr>
        <w:t xml:space="preserve">Kapitalni projekt: </w:t>
      </w:r>
      <w:r w:rsidRPr="004D5D23">
        <w:rPr>
          <w:bCs/>
          <w:i/>
          <w:iCs/>
        </w:rPr>
        <w:t xml:space="preserve">Uređenje sportskog igrališta St. </w:t>
      </w:r>
      <w:proofErr w:type="spellStart"/>
      <w:r w:rsidRPr="004D5D23">
        <w:rPr>
          <w:bCs/>
          <w:i/>
          <w:iCs/>
        </w:rPr>
        <w:t>Vergotini</w:t>
      </w:r>
      <w:proofErr w:type="spellEnd"/>
      <w:r w:rsidRPr="004D5D23">
        <w:rPr>
          <w:bCs/>
          <w:iCs/>
        </w:rPr>
        <w:t xml:space="preserve"> – za uređenje sportskog igrališta izrađena je projektna dokumentacija te ishođena lokacijska dozvola. Tijekom 2023. godine nije bilo rashoda.</w:t>
      </w:r>
    </w:p>
    <w:p w14:paraId="3F4BC773" w14:textId="77777777" w:rsidR="00AF0B50" w:rsidRPr="004D5D23" w:rsidRDefault="00AF0B50" w:rsidP="00AF0B50">
      <w:pPr>
        <w:spacing w:line="276" w:lineRule="auto"/>
        <w:jc w:val="both"/>
      </w:pPr>
      <w:r w:rsidRPr="004D5D23">
        <w:t xml:space="preserve">Kapitalni projekt – </w:t>
      </w:r>
      <w:r w:rsidRPr="004D5D23">
        <w:rPr>
          <w:i/>
        </w:rPr>
        <w:t>Izgradnja javne rasvjete</w:t>
      </w:r>
      <w:r w:rsidRPr="004D5D23">
        <w:t xml:space="preserve"> podrazumijeva izgradnja postrojenja JR na područjima gdje proizlazi obveza gradnje na temelju komunalnog doprinosa. Ulaganje se odnosi na 5 vanjskih mjesnih odbora te mjesne odbore unutar grada. Kapitalni projekt je izvršen u vrijednosti od 99,27% planiranog iznosa.</w:t>
      </w:r>
    </w:p>
    <w:p w14:paraId="592F4D96" w14:textId="77777777" w:rsidR="00AF0B50" w:rsidRPr="004D5D23" w:rsidRDefault="00AF0B50" w:rsidP="00AF0B50">
      <w:pPr>
        <w:shd w:val="clear" w:color="auto" w:fill="FFFFFF"/>
        <w:spacing w:line="276" w:lineRule="auto"/>
        <w:ind w:right="-142"/>
        <w:jc w:val="both"/>
      </w:pPr>
      <w:r w:rsidRPr="004D5D23">
        <w:t xml:space="preserve">Kapitalni projekt - </w:t>
      </w:r>
      <w:r w:rsidRPr="004D5D23">
        <w:rPr>
          <w:i/>
        </w:rPr>
        <w:t>Rekonstrukcija JR u Červar Porat</w:t>
      </w:r>
      <w:r w:rsidRPr="004D5D23">
        <w:t xml:space="preserve"> - naselje Červar Porat prilikom gradnje, izgrađeno je kao turističko rezidencijalno naselje. Tijekom godina, isto je djelomično promijenilo namjenu u prostor sa stalnim boravkom mještana Červar Porta. Budući da je od izgradnje naselja prošlo 40-ak godina, instalacije JR su dotrajale što se pokazalo i Elaboratom postojećeg stanja postrojenja JR naselja Červar Porat te Izvješćem o energetskom pregledu. Ovim Kapitalnim projektom predviđa se fazna rekonstrukcija JR u naselju. Kapitalni projekt je izvršen u vrijednosti od 99,39% planiranog iznosa.</w:t>
      </w:r>
    </w:p>
    <w:p w14:paraId="06C056ED" w14:textId="77777777" w:rsidR="00AF0B50" w:rsidRPr="004D5D23" w:rsidRDefault="00AF0B50" w:rsidP="00AF0B50">
      <w:pPr>
        <w:spacing w:line="276" w:lineRule="auto"/>
        <w:jc w:val="both"/>
      </w:pPr>
      <w:r w:rsidRPr="004D5D23">
        <w:t xml:space="preserve">Kapitalni projekt – </w:t>
      </w:r>
      <w:r w:rsidRPr="004D5D23">
        <w:rPr>
          <w:i/>
        </w:rPr>
        <w:t xml:space="preserve">Rekonstrukcija javne rasvjete Obala dr. Ante Šonje - </w:t>
      </w:r>
      <w:r w:rsidRPr="004D5D23">
        <w:t xml:space="preserve"> stavkom su planirana sredstva za realizaciju rekonstrukcije dotrajalog sustava javne rasvjete Obale dr. A. Šonje. </w:t>
      </w:r>
      <w:r w:rsidRPr="004D5D23">
        <w:rPr>
          <w:bCs/>
          <w:iCs/>
        </w:rPr>
        <w:t>Tijekom 2023. godine nije bilo rashoda.</w:t>
      </w:r>
    </w:p>
    <w:p w14:paraId="53BA8E3B" w14:textId="77777777" w:rsidR="008A5523" w:rsidRDefault="008A5523" w:rsidP="008A5523">
      <w:pPr>
        <w:spacing w:line="276" w:lineRule="auto"/>
        <w:jc w:val="both"/>
        <w:rPr>
          <w:color w:val="000000" w:themeColor="text1"/>
        </w:rPr>
      </w:pPr>
    </w:p>
    <w:p w14:paraId="36EF5B81" w14:textId="77777777" w:rsidR="008A5523" w:rsidRPr="0014485F" w:rsidRDefault="008A5523" w:rsidP="008A5523">
      <w:pPr>
        <w:pStyle w:val="Odlomakpopisa"/>
        <w:numPr>
          <w:ilvl w:val="0"/>
          <w:numId w:val="2"/>
        </w:numPr>
        <w:spacing w:line="276" w:lineRule="auto"/>
        <w:ind w:left="426" w:hanging="426"/>
        <w:jc w:val="both"/>
        <w:rPr>
          <w:color w:val="000000" w:themeColor="text1"/>
        </w:rPr>
      </w:pPr>
      <w:r w:rsidRPr="0014485F">
        <w:rPr>
          <w:color w:val="000000" w:themeColor="text1"/>
        </w:rPr>
        <w:t>POSLJEDICE PROIZAŠLE DONOŠENJEM OVE ODLUKE</w:t>
      </w:r>
    </w:p>
    <w:p w14:paraId="17963730" w14:textId="77777777" w:rsidR="008A5523" w:rsidRPr="0014485F" w:rsidRDefault="008A5523" w:rsidP="008A5523">
      <w:pPr>
        <w:pStyle w:val="Odlomakpopisa"/>
        <w:spacing w:line="276" w:lineRule="auto"/>
        <w:ind w:left="0"/>
        <w:jc w:val="both"/>
        <w:rPr>
          <w:color w:val="000000" w:themeColor="text1"/>
        </w:rPr>
      </w:pPr>
      <w:r w:rsidRPr="0014485F">
        <w:rPr>
          <w:color w:val="000000" w:themeColor="text1"/>
        </w:rPr>
        <w:t>Poštivanje zakonske regulative navedene u točci 1. ovog obrazloženja.</w:t>
      </w:r>
    </w:p>
    <w:p w14:paraId="78CFDF50" w14:textId="77777777" w:rsidR="008A5523" w:rsidRPr="0014485F" w:rsidRDefault="008A5523" w:rsidP="008A5523">
      <w:pPr>
        <w:pStyle w:val="Odlomakpopisa"/>
        <w:spacing w:line="276" w:lineRule="auto"/>
        <w:ind w:left="426"/>
        <w:jc w:val="both"/>
        <w:rPr>
          <w:color w:val="000000" w:themeColor="text1"/>
        </w:rPr>
      </w:pPr>
    </w:p>
    <w:p w14:paraId="59B6E6B7" w14:textId="77777777" w:rsidR="008A5523" w:rsidRPr="0014485F" w:rsidRDefault="008A5523" w:rsidP="008A5523">
      <w:pPr>
        <w:pStyle w:val="Odlomakpopisa"/>
        <w:numPr>
          <w:ilvl w:val="0"/>
          <w:numId w:val="2"/>
        </w:numPr>
        <w:spacing w:line="276" w:lineRule="auto"/>
        <w:ind w:left="426" w:hanging="426"/>
        <w:jc w:val="both"/>
        <w:rPr>
          <w:color w:val="000000" w:themeColor="text1"/>
        </w:rPr>
      </w:pPr>
      <w:r w:rsidRPr="0014485F">
        <w:rPr>
          <w:color w:val="000000" w:themeColor="text1"/>
        </w:rPr>
        <w:t>SREDSTVA POTREBNA ZA PROVOĐENJE PROGRAMA</w:t>
      </w:r>
    </w:p>
    <w:p w14:paraId="58BDCEA0" w14:textId="002DC6FB" w:rsidR="008A5523" w:rsidRPr="0014485F" w:rsidRDefault="008A5523" w:rsidP="008A5523">
      <w:pPr>
        <w:pStyle w:val="Odlomakpopisa"/>
        <w:spacing w:line="276" w:lineRule="auto"/>
        <w:ind w:left="0"/>
        <w:jc w:val="both"/>
        <w:rPr>
          <w:color w:val="000000" w:themeColor="text1"/>
        </w:rPr>
      </w:pPr>
      <w:r w:rsidRPr="0014485F">
        <w:rPr>
          <w:color w:val="000000" w:themeColor="text1"/>
        </w:rPr>
        <w:t>Sredstva za provođenje Programa građenja komunalne infrastrukture bila su osigurana u  Proračunu Grada Poreča - Parenzo za 202</w:t>
      </w:r>
      <w:r w:rsidR="00AF0B50">
        <w:rPr>
          <w:color w:val="000000" w:themeColor="text1"/>
        </w:rPr>
        <w:t>3</w:t>
      </w:r>
      <w:r w:rsidRPr="0014485F">
        <w:rPr>
          <w:color w:val="000000" w:themeColor="text1"/>
        </w:rPr>
        <w:t>. godinu i projekcijama za 202</w:t>
      </w:r>
      <w:r w:rsidR="00AF0B50">
        <w:rPr>
          <w:color w:val="000000" w:themeColor="text1"/>
        </w:rPr>
        <w:t>4</w:t>
      </w:r>
      <w:r w:rsidRPr="0014485F">
        <w:rPr>
          <w:color w:val="000000" w:themeColor="text1"/>
        </w:rPr>
        <w:t>. i 202</w:t>
      </w:r>
      <w:r w:rsidR="00AF0B50">
        <w:rPr>
          <w:color w:val="000000" w:themeColor="text1"/>
        </w:rPr>
        <w:t>5</w:t>
      </w:r>
      <w:r w:rsidRPr="0014485F">
        <w:rPr>
          <w:color w:val="000000" w:themeColor="text1"/>
        </w:rPr>
        <w:t>. godinu.</w:t>
      </w:r>
    </w:p>
    <w:p w14:paraId="1065E008" w14:textId="2F76C89A" w:rsidR="008A5523" w:rsidRDefault="008A5523" w:rsidP="008A5523"/>
    <w:p w14:paraId="40F2F9B5" w14:textId="77777777" w:rsidR="008A5523" w:rsidRDefault="008A5523"/>
    <w:sectPr w:rsidR="008A5523" w:rsidSect="002527F7">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C40"/>
    <w:multiLevelType w:val="hybridMultilevel"/>
    <w:tmpl w:val="069023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EB6D86"/>
    <w:multiLevelType w:val="hybridMultilevel"/>
    <w:tmpl w:val="40E850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6C5CB7"/>
    <w:multiLevelType w:val="hybridMultilevel"/>
    <w:tmpl w:val="EA3E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C716CC"/>
    <w:multiLevelType w:val="hybridMultilevel"/>
    <w:tmpl w:val="680CE9E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1D865676"/>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BF0D4D"/>
    <w:multiLevelType w:val="hybridMultilevel"/>
    <w:tmpl w:val="F188B2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A00C61"/>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2A7968"/>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7C42D3"/>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F59051A"/>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2BC72ED"/>
    <w:multiLevelType w:val="hybridMultilevel"/>
    <w:tmpl w:val="6FAA66F6"/>
    <w:lvl w:ilvl="0" w:tplc="50DA11A4">
      <w:numFmt w:val="bullet"/>
      <w:lvlText w:val="-"/>
      <w:lvlJc w:val="left"/>
      <w:pPr>
        <w:ind w:left="720" w:hanging="360"/>
      </w:pPr>
      <w:rPr>
        <w:rFonts w:ascii="Times New Roman" w:eastAsia="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94469D4"/>
    <w:multiLevelType w:val="hybridMultilevel"/>
    <w:tmpl w:val="71B24F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9700559"/>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AAE464C"/>
    <w:multiLevelType w:val="hybridMultilevel"/>
    <w:tmpl w:val="81A4D552"/>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07F6382"/>
    <w:multiLevelType w:val="hybridMultilevel"/>
    <w:tmpl w:val="646014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A7313E"/>
    <w:multiLevelType w:val="hybridMultilevel"/>
    <w:tmpl w:val="B01251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E56377"/>
    <w:multiLevelType w:val="hybridMultilevel"/>
    <w:tmpl w:val="8B7CA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9E488F"/>
    <w:multiLevelType w:val="hybridMultilevel"/>
    <w:tmpl w:val="CF9062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BE6448C"/>
    <w:multiLevelType w:val="hybridMultilevel"/>
    <w:tmpl w:val="CBCE1A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7A2599"/>
    <w:multiLevelType w:val="hybridMultilevel"/>
    <w:tmpl w:val="F188B2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03C212A"/>
    <w:multiLevelType w:val="hybridMultilevel"/>
    <w:tmpl w:val="81A4D552"/>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75545F"/>
    <w:multiLevelType w:val="hybridMultilevel"/>
    <w:tmpl w:val="175C6C04"/>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5E7A8B"/>
    <w:multiLevelType w:val="hybridMultilevel"/>
    <w:tmpl w:val="B302F91A"/>
    <w:lvl w:ilvl="0" w:tplc="B47EE71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AB3F1E"/>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D26171F"/>
    <w:multiLevelType w:val="hybridMultilevel"/>
    <w:tmpl w:val="F188B2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26019D5"/>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CA34621"/>
    <w:multiLevelType w:val="hybridMultilevel"/>
    <w:tmpl w:val="3BBE384A"/>
    <w:lvl w:ilvl="0" w:tplc="50DA11A4">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6"/>
  </w:num>
  <w:num w:numId="5">
    <w:abstractNumId w:val="21"/>
  </w:num>
  <w:num w:numId="6">
    <w:abstractNumId w:val="14"/>
  </w:num>
  <w:num w:numId="7">
    <w:abstractNumId w:val="19"/>
  </w:num>
  <w:num w:numId="8">
    <w:abstractNumId w:val="7"/>
  </w:num>
  <w:num w:numId="9">
    <w:abstractNumId w:val="1"/>
  </w:num>
  <w:num w:numId="10">
    <w:abstractNumId w:val="8"/>
  </w:num>
  <w:num w:numId="11">
    <w:abstractNumId w:val="2"/>
  </w:num>
  <w:num w:numId="12">
    <w:abstractNumId w:val="12"/>
  </w:num>
  <w:num w:numId="13">
    <w:abstractNumId w:val="25"/>
  </w:num>
  <w:num w:numId="14">
    <w:abstractNumId w:val="20"/>
  </w:num>
  <w:num w:numId="15">
    <w:abstractNumId w:val="4"/>
  </w:num>
  <w:num w:numId="16">
    <w:abstractNumId w:val="26"/>
  </w:num>
  <w:num w:numId="17">
    <w:abstractNumId w:val="10"/>
  </w:num>
  <w:num w:numId="18">
    <w:abstractNumId w:val="9"/>
  </w:num>
  <w:num w:numId="19">
    <w:abstractNumId w:val="22"/>
  </w:num>
  <w:num w:numId="20">
    <w:abstractNumId w:val="17"/>
  </w:num>
  <w:num w:numId="21">
    <w:abstractNumId w:val="15"/>
  </w:num>
  <w:num w:numId="22">
    <w:abstractNumId w:val="13"/>
  </w:num>
  <w:num w:numId="23">
    <w:abstractNumId w:val="3"/>
  </w:num>
  <w:num w:numId="24">
    <w:abstractNumId w:val="18"/>
  </w:num>
  <w:num w:numId="25">
    <w:abstractNumId w:val="24"/>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23"/>
    <w:rsid w:val="00411EEB"/>
    <w:rsid w:val="00444862"/>
    <w:rsid w:val="00450046"/>
    <w:rsid w:val="00480F42"/>
    <w:rsid w:val="005D2785"/>
    <w:rsid w:val="006C2544"/>
    <w:rsid w:val="007D7867"/>
    <w:rsid w:val="008A5523"/>
    <w:rsid w:val="00AF0B50"/>
    <w:rsid w:val="00BB5609"/>
    <w:rsid w:val="00CE4DA6"/>
    <w:rsid w:val="00DB52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BFA2"/>
  <w15:chartTrackingRefBased/>
  <w15:docId w15:val="{F531F224-CF3E-42E9-91A0-16BE3CE1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523"/>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qFormat/>
    <w:rsid w:val="008A5523"/>
    <w:pPr>
      <w:keepNext/>
      <w:spacing w:before="240" w:after="60"/>
      <w:outlineLvl w:val="1"/>
    </w:pPr>
    <w:rPr>
      <w:rFonts w:ascii="Arial" w:hAnsi="Arial" w:cs="Arial"/>
      <w:b/>
      <w:bCs/>
      <w:i/>
      <w:iCs/>
      <w:sz w:val="28"/>
      <w:szCs w:val="28"/>
      <w:lang w:val="en-AU"/>
    </w:rPr>
  </w:style>
  <w:style w:type="paragraph" w:styleId="Naslov3">
    <w:name w:val="heading 3"/>
    <w:basedOn w:val="Normal"/>
    <w:next w:val="Normal"/>
    <w:link w:val="Naslov3Char"/>
    <w:unhideWhenUsed/>
    <w:qFormat/>
    <w:rsid w:val="008A5523"/>
    <w:pPr>
      <w:keepNext/>
      <w:jc w:val="both"/>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8A5523"/>
    <w:rPr>
      <w:rFonts w:ascii="Arial" w:eastAsia="Times New Roman" w:hAnsi="Arial" w:cs="Arial"/>
      <w:b/>
      <w:bCs/>
      <w:i/>
      <w:iCs/>
      <w:sz w:val="28"/>
      <w:szCs w:val="28"/>
      <w:lang w:val="en-AU" w:eastAsia="hr-HR"/>
    </w:rPr>
  </w:style>
  <w:style w:type="character" w:customStyle="1" w:styleId="Naslov3Char">
    <w:name w:val="Naslov 3 Char"/>
    <w:basedOn w:val="Zadanifontodlomka"/>
    <w:link w:val="Naslov3"/>
    <w:rsid w:val="008A5523"/>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8A5523"/>
    <w:pPr>
      <w:ind w:left="720"/>
      <w:contextualSpacing/>
    </w:pPr>
  </w:style>
  <w:style w:type="table" w:styleId="Reetkatablice">
    <w:name w:val="Table Grid"/>
    <w:basedOn w:val="Obinatablica"/>
    <w:rsid w:val="008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8A552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5523"/>
    <w:rPr>
      <w:rFonts w:ascii="Segoe UI" w:eastAsia="Times New Roman" w:hAnsi="Segoe UI" w:cs="Segoe UI"/>
      <w:sz w:val="18"/>
      <w:szCs w:val="18"/>
      <w:lang w:eastAsia="hr-HR"/>
    </w:rPr>
  </w:style>
  <w:style w:type="paragraph" w:styleId="StandardWeb">
    <w:name w:val="Normal (Web)"/>
    <w:basedOn w:val="Normal"/>
    <w:uiPriority w:val="99"/>
    <w:unhideWhenUsed/>
    <w:rsid w:val="008A55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8121">
      <w:bodyDiv w:val="1"/>
      <w:marLeft w:val="0"/>
      <w:marRight w:val="0"/>
      <w:marTop w:val="0"/>
      <w:marBottom w:val="0"/>
      <w:divBdr>
        <w:top w:val="none" w:sz="0" w:space="0" w:color="auto"/>
        <w:left w:val="none" w:sz="0" w:space="0" w:color="auto"/>
        <w:bottom w:val="none" w:sz="0" w:space="0" w:color="auto"/>
        <w:right w:val="none" w:sz="0" w:space="0" w:color="auto"/>
      </w:divBdr>
    </w:div>
    <w:div w:id="173306822">
      <w:bodyDiv w:val="1"/>
      <w:marLeft w:val="0"/>
      <w:marRight w:val="0"/>
      <w:marTop w:val="0"/>
      <w:marBottom w:val="0"/>
      <w:divBdr>
        <w:top w:val="none" w:sz="0" w:space="0" w:color="auto"/>
        <w:left w:val="none" w:sz="0" w:space="0" w:color="auto"/>
        <w:bottom w:val="none" w:sz="0" w:space="0" w:color="auto"/>
        <w:right w:val="none" w:sz="0" w:space="0" w:color="auto"/>
      </w:divBdr>
    </w:div>
    <w:div w:id="215891919">
      <w:bodyDiv w:val="1"/>
      <w:marLeft w:val="0"/>
      <w:marRight w:val="0"/>
      <w:marTop w:val="0"/>
      <w:marBottom w:val="0"/>
      <w:divBdr>
        <w:top w:val="none" w:sz="0" w:space="0" w:color="auto"/>
        <w:left w:val="none" w:sz="0" w:space="0" w:color="auto"/>
        <w:bottom w:val="none" w:sz="0" w:space="0" w:color="auto"/>
        <w:right w:val="none" w:sz="0" w:space="0" w:color="auto"/>
      </w:divBdr>
    </w:div>
    <w:div w:id="270818656">
      <w:bodyDiv w:val="1"/>
      <w:marLeft w:val="0"/>
      <w:marRight w:val="0"/>
      <w:marTop w:val="0"/>
      <w:marBottom w:val="0"/>
      <w:divBdr>
        <w:top w:val="none" w:sz="0" w:space="0" w:color="auto"/>
        <w:left w:val="none" w:sz="0" w:space="0" w:color="auto"/>
        <w:bottom w:val="none" w:sz="0" w:space="0" w:color="auto"/>
        <w:right w:val="none" w:sz="0" w:space="0" w:color="auto"/>
      </w:divBdr>
    </w:div>
    <w:div w:id="9047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4120</Words>
  <Characters>23490</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Maja Šimonović Cvitko</cp:lastModifiedBy>
  <cp:revision>3</cp:revision>
  <cp:lastPrinted>2024-06-20T07:50:00Z</cp:lastPrinted>
  <dcterms:created xsi:type="dcterms:W3CDTF">2024-06-20T07:55:00Z</dcterms:created>
  <dcterms:modified xsi:type="dcterms:W3CDTF">2024-06-20T07:57:00Z</dcterms:modified>
</cp:coreProperties>
</file>